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C-169/2012 vom 6. Februar 2014</w:t>
      </w:r>
    </w:p>
    <w:p>
      <w:r>
        <w:t>Bundesverwaltungsgericht, 2014-02-06, IT</w:t>
      </w:r>
    </w:p>
    <w:p>
      <w:r>
        <w:rPr>
          <w:b/>
        </w:rPr>
        <w:t xml:space="preserve">Quelle: </w:t>
      </w:r>
      <w:r>
        <w:t>https://mcp.opencaselaw.ch/entscheid/bvger_C-169_2012</w:t>
      </w:r>
    </w:p>
    <w:p>
      <w:r>
        <w:t>FR: TAF C-169/2012 du 6 février 2014</w:t>
      </w:r>
    </w:p>
    <w:p>
      <w:r>
        <w:t>IT: TAF C-169/2012 del 6 febbraio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procedura di revisione del diritto alla rendita essendo stata avviata nel mese di luglio del 2009, al caso in esame si applicano di principio le disposizioni della 5a revisione della LAI entrate in vigore il 1° gennaio 2008. Le disposizioni relative alla 6a revisione della LAI (primo pacchetto) entrate in vigore il 1° gennaio 2012 non sono invece applicabili (FF 2010 1603).</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Irrilevante è, altresì,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15 febbraio 2008, data della decisione dell'UAIE mediante la quale è stata accordata la rendita intera d'invalidità, e il 10 novembre 2011,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15 febbraio 2008, momento in cui è stata accordata una rendita intera d'invalidità a decorrere dal 1° marzo 2006, è stato rilevato, in particolare sulla base del rapporto del maggio 2007 della dott.ssa B._______, specialista in psichiatria e psicoterapia (doc. 22), che il ricorrente era affetto da sindrome delirante persistente (F 22.0 secondo l'ICD 10) e sindrome di somatizzazione (F 45.0 secondo l'ICD 10).</w:t>
      </w:r>
    </w:p>
    <w:p>
      <w:r>
        <w:rPr>
          <w:b/>
        </w:rPr>
        <w:t>E. 7.2</w:t>
      </w:r>
    </w:p>
    <w:p>
      <w:r>
        <w:t>Nell'ambito della procedura di revisione, il dott. G._______ nella sua perizia psichiatrica del 31 maggio 2011 ha ritenuto le seguenti diagnosi: a) con ripercussioni sulla capacità lavorativa: disturbo delirante in remissione (F 22.0 secondo l'ICD 10), disturbo ipocondriaco (F 45.2 secondo l'ICD 10) e disturbo distimico (F 34.1 secondo l'ICD 10); b) senza ripercussioni sulla capacità lavorativa: diabete mellito ed ipertensione arteriosa (cfr. doc. 65 pag. 11 e 12).</w:t>
      </w:r>
    </w:p>
    <w:p>
      <w:r>
        <w:rPr>
          <w:b/>
        </w:rPr>
        <w:t>E. 7.3</w:t>
      </w:r>
    </w:p>
    <w:p>
      <w:r>
        <w:t>Nella citata perizia psichiatrica del 31 maggio 2011, il dott. G._______ ha ritenuto di poter ravvisare (rispetto al quadro clinico esistente nel 2007) un miglioramento dello stato di salute psichico del ricorrente. Lo specialista ha ritenuto in particolare che il periziando, in Svizzera dal 1990, nel contesto di un conflitto con colleghi, aveva sviluppato nel nostro Paese una sindrome delirante di avvelenamento con disturbi di natura psicosomatica-ipocondriaca. Ha quindi deciso di lasciare la Svizzera e stabilirsi in Inghilterra, dove risiede il fratello della moglie. In quest'ultimo Paese, si è assistito ad un progressivo miglioramento dello stato d'animo del periziando, pur rimanendo la problematica ipocondriaca. È così che riprende l'attività lavorativa in un ufficio di cambio (valuta), quale tuttofare, comprese attività allo sportello. L'evoluzione è descritta dal perito come positiva, il periziando apparendo anche ben integrato nella comunità (della sua etnia) ed avendo un medico della stessa etnia con il quale ha un buon rapporto. Se in Svizzera il problema della sindrome delirante persistente era diffuso, l'emigrazione in Inghilterra in un ambiente caratterizzato dalla presenza di familiari e di persone dello stesso "villaggio", ha aiutato il periziando nell'evoluzione positiva (v. doc. 65 pag. 12 e 13). Il miglioramento effettivo del suo stato di salute ha iniziato con il trasloco in Inghilterra e con il fatto che è stato tolto il terreno alle convinzioni deliranti dell'interessato (v. doc. 65 pag. 17). In conclusione, secondo il medico va osservato un miglioramento transitorio dal trasferimento in Inghilterra, miglioramento che si può considerare consolidato il 6 maggio 2011 (data dell'esame peritale) con una capacità lavorativa residua del 50% nella professione attuale di tuttofare in un ufficio di cambio (v. doc. 65 pag. 13 e 14).</w:t>
      </w:r>
    </w:p>
    <w:p>
      <w:r>
        <w:rPr>
          <w:b/>
        </w:rPr>
        <w:t>E. 7.4</w:t>
      </w:r>
    </w:p>
    <w:p>
      <w:r>
        <w:t>Questo Tribunale osserva che la perizia psichiatrica del maggio 2011 del dott. G._______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dell'attività abituale di assistente presso un ufficio di cambio valuta.</w:t>
      </w:r>
    </w:p>
    <w:p>
      <w:r>
        <w:rPr>
          <w:b/>
        </w:rPr>
        <w:t>E. 7.5</w:t>
      </w:r>
    </w:p>
    <w:p>
      <w:r>
        <w:t>Nel rapporto del 5 agosto 2011 (doc. 67), il dott. F._______, medico SRM, ha rilevato che la summenzionata perizia psichiatrica del maggio 2011 adempie i criteri richiesti per potere costituire una sufficiente base di giudizio sulla residua capacità lavorativa del ricorrente. Il disturbo delirante è in remissione, anche se permangono i disturbi ipocondriaco e distimico, disturbi che spesso si sovrappongo e che in molti casi costituiscono semplicemente diversi aspetti di una medesima malattia. La residua capacità lavorativa del 50% nell'attuale attività decorrerebbe già dal gennaio del 2009.</w:t>
      </w:r>
    </w:p>
    <w:p>
      <w:r>
        <w:rPr>
          <w:b/>
        </w:rPr>
        <w:t>E. 7.6</w:t>
      </w:r>
    </w:p>
    <w:p>
      <w:r>
        <w:t>L'UAIE, dal canto suo, ha considerato, segnatamente sulla base della perizia psichiatrica del 31 maggio 2011, che il ricorrente presenta una capacità lavorativa del 50% nell'attività attuale a decorrere dal 6 maggio 2011. Per conseguenza, ha poi deciso nell'impugnata decisione del 10 novembre 2011 che la rendita intera è sostituita da una mezza rendita con effetto al 1° gennaio 2012 (doc. 70)</w:t>
      </w:r>
    </w:p>
    <w:p>
      <w:r>
        <w:rPr>
          <w:b/>
        </w:rPr>
        <w:t>E. 7.7</w:t>
      </w:r>
    </w:p>
    <w:p>
      <w:r>
        <w:t>Il ricorrente ha certo fatto valere, in sede di ricorso, di avere diritto ad una rendita intera anche successivamente al gennaio del 2012 (doc. TAF 1). Sennonché, agli atti di causa non figura in particolare alcun documento medico di data anteriore alla decisione impugnata, ma posteriore alla perizia psichiatrica del maggio 2011, che concluda sulla base di esami oggettivi ad un'incapacità lavorativa dell'insorgente superiore al 50% nell'ultima attività di assistente/tuttofare presso un ufficio di cambio valuta. Il ricorrente ha peraltro ripreso a lavorare quale assistente presso un ufficio di cambio valuta già nel gennaio del 2009 (attività definita siccome leggera dal datore di lavoro; doc. 55 pto. 3a) nella misura di 18 ore alla settimana (doc. 55 pto. 5). Sulla base della documentazione agli atti, vi è motivo di ritenere che il medesimo, dando prova di uno sforzo ragionevolmente esigibile, può svolgere tale attività - a partire al più tardi dal 6 maggio 2011 (data dell'ultimo consulto peritale in Svizzera) - nella misura del 50%, attività che peraltro svolge, secondo le indicazioni del datore di lavoro, nella misura del 45% già da gennaio del 2009 (18 ore alla settimana su un orario normale di 40 ore alla settimana; doc. 55 pto. 5 e 6).</w:t>
      </w:r>
    </w:p>
    <w:p>
      <w:r>
        <w:rPr>
          <w:b/>
        </w:rPr>
        <w:t>E. 7.8</w:t>
      </w:r>
    </w:p>
    <w:p>
      <w:r>
        <w:t>Sulla scorta delle considerazioni che precedono e delle risultanze degli atti di causa, è giustificato concludere che lo stato di salute del ricorrente è migliorato nel periodo determinante (cfr. consid. 5.5 del presente giudizio), nel senso che a lui sarebbe stata ragionevolmente proponibile al 50%, al più tardi dal 6 maggio 2011, l'ultima attività di assistente/tuttofare presso un ufficio di cambio valuta (con mansioni di cassiere ed aiutante in negozio [doc. 55 pto. 3a e 7]).</w:t>
      </w:r>
    </w:p>
    <w:p>
      <w:r>
        <w:rPr>
          <w:b/>
        </w:rPr>
        <w:t>E. 7.9</w:t>
      </w:r>
    </w:p>
    <w:p>
      <w:r>
        <w:t>Infine, per quanto attiene al calcolo del grado d'invalidità, occorre osservare che l'autorità inferiore ha proceduto ad un "Prozentvergleich", determinando un grado d'invalidità del 50% (la percentuale d'incapacità lavorativa [del 50%] corrisponde al grado d'invalidità [del 50%]). Il ricorrente non ha contestato tale modo di procedere, senza che vi sia motivo stringente per un intervento d'ufficio da parte di questo Tribunale, ove solo si consideri che durante la sua carriera professionale l'insorgente ha svolto, per periodi relativamente limitati, diverse attività lavorative, senza che queste si impongano all'ultima esercitata quale attività usuale.</w:t>
      </w:r>
    </w:p>
    <w:p>
      <w:r>
        <w:rPr>
          <w:b/>
        </w:rPr>
        <w:t>E. 8</w:t>
      </w:r>
    </w:p>
    <w:p>
      <w:r>
        <w:t>Da quanto esposto consegue che il ricorso, manifestamente infondato, non merita tutela e la decisione impugnata va confermata. Il giudice dell'istruzione decide altresì quale a giudice unico, con motivazione sommaria, i ricorsi manifestamente infondati (art. 85bis cpv. 3 LAVS in combinazione con l'art. 69 cpv. 2 LAI).</w:t>
      </w:r>
    </w:p>
    <w:p>
      <w:r>
        <w:rPr>
          <w:b/>
        </w:rPr>
        <w:t>E. 9.1</w:t>
      </w:r>
    </w:p>
    <w:p>
      <w:r>
        <w:t>Per eccezione, non si prelevano spese processuali (art. 63 cpv. 1 PA nonché art. 6 lett. b del regolamento del 21 febbraio 2008 sulle tasse e sulle spese ripetibili nelle cause dinanzi al Tribunale amministrativo federale [TS-TAF, RS 173.320.2]). Per conseguenza, la domanda di assistenza giudiziaria, nel senso della dispensa spese processuali è divenuta senza oggetto.</w:t>
      </w:r>
    </w:p>
    <w:p>
      <w:r>
        <w:rPr>
          <w:b/>
        </w:rPr>
        <w:t>E. 9.2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