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C-1697/2019 vom 7. April 2021</w:t>
      </w:r>
    </w:p>
    <w:p>
      <w:r>
        <w:t>Bundesverwaltungsgericht, 2021-04-07, DE</w:t>
      </w:r>
    </w:p>
    <w:p>
      <w:r>
        <w:rPr>
          <w:b/>
        </w:rPr>
        <w:t xml:space="preserve">Quelle: </w:t>
      </w:r>
      <w:r>
        <w:t>https://mcp.opencaselaw.ch/entscheid/bvger_C-1697_2019</w:t>
      </w:r>
    </w:p>
    <w:p>
      <w:r>
        <w:t>FR: TAF C-1697/2019 du 7 avril 2021</w:t>
      </w:r>
    </w:p>
    <w:p>
      <w:r>
        <w:t>IT: TAF C-1697/2019 del 7 aprile 2021</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IV-Stelle für Versicherte im Ausland. Das Bundesverwaltungsgericht ist daher zur Behandlung dieser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w:t>
      </w:r>
    </w:p>
    <w:p>
      <w:r>
        <w:rPr>
          <w:b/>
        </w:rPr>
        <w:t>E. 1.3</w:t>
      </w:r>
    </w:p>
    <w:p>
      <w:r>
        <w:t>Anfechtungsobjekt und damit Begrenzung des Streitgegenstandes bildet die Verfügung der IVSTA vom 22. März 2019, mit welcher die IVSTA das Gesuch des Beschwerdeführers um Erlass der Rückerstattung im Betrag von total CHF 17'917.- abgewiesen hat. Nicht zum Beschwerdegegenstand gehört hingegen der mit Urteil 9C_315/2018 rechtskräftig bestätigte Rückerstattungsanspruch der IVSTA (s. unten E. 5.3).</w:t>
      </w:r>
    </w:p>
    <w:p>
      <w:r>
        <w:rPr>
          <w:b/>
        </w:rPr>
        <w:t>E. 1.4</w:t>
      </w:r>
    </w:p>
    <w:p>
      <w:r>
        <w:t>Der Beschwerdeführer ist als Adressat der angefochtenen Verfügung durch diese besonders berührt und hat ein schutzwürdiges Interesse an deren Aufhebung oder Abänderung, weshalb er zur Erhebung der Beschwerde legitimiert ist (Art. 59 ATSG). Auf die frist- und formgerecht eingereichte Beschwerde vom 8. April 2019 ist daher einzutreten (Art. 60 Abs. 1 ATSG; Art. 52 Abs. 1 VwVG).</w:t>
      </w:r>
    </w:p>
    <w:p>
      <w:r>
        <w:rPr>
          <w:b/>
        </w:rPr>
        <w:t>E. 2.1</w:t>
      </w:r>
    </w:p>
    <w:p>
      <w:r>
        <w:t>Zunächst wirft der Beschwerdeführer der IVSTA unter Berufung auf Art. 42 ATSG vor, sie habe ihm das Rechtsmittel der Einsprache verweigert und habe ihm auch nicht subsidiär das rechtliche Gehör gewährt.</w:t>
      </w:r>
    </w:p>
    <w:p>
      <w:r>
        <w:rPr>
          <w:b/>
        </w:rPr>
        <w:t>E. 2.2</w:t>
      </w:r>
    </w:p>
    <w:p>
      <w:r>
        <w:t>Gemäss Art. 42 ATSG haben die Parteien Anspruch auf rechtliches Gehör. Sie müssen nicht angehört werden vor Verfügungen, die durch Einsprache anfechtbar sind.</w:t>
      </w:r>
    </w:p>
    <w:p>
      <w:r>
        <w:rPr>
          <w:b/>
        </w:rPr>
        <w:t>E. 2.3</w:t>
      </w:r>
    </w:p>
    <w:p>
      <w:r>
        <w:t>Gemäss Art. 69 Abs. 1 IVG sind Verfügungen der IVSTA in Abweichung von den Artikeln 52 und 58 ATSG direkt beim Bundesverwaltungsgericht anfechtbar. Daher geht der Vorwurf der unrechtmässigen Verweigerung einer Einsprache fehl.</w:t>
      </w:r>
    </w:p>
    <w:p>
      <w:r>
        <w:rPr>
          <w:b/>
        </w:rPr>
        <w:t>E. 2.4</w:t>
      </w:r>
    </w:p>
    <w:p>
      <w:r>
        <w:t>Der Anspruch auf Gewährung des rechtlichen Gehörs ist formeller Natur. Daher wäre er grundsätzlich vor Prüfung der materiellen Fragen zu behandeln. Vorliegend bietet es sich zur besseren Nachvollziehbarkeit hingegen an, den Vorwurf der Verweigerung des rechtlichen Gehörs in Anschluss an die Auseinandersetzung mit den materiellen Einwänden zu prüfen (unten E. 7).</w:t>
      </w:r>
    </w:p>
    <w:p>
      <w:r>
        <w:rPr>
          <w:b/>
        </w:rPr>
        <w:t>E. 3</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Urteile des BVGer C-4633/2016 vom 29. Mai 2019 E. 4.1 und C-5196/2013 vom 5. Januar 2016 E. 6.2 m.w.H.).</w:t>
      </w:r>
    </w:p>
    <w:p>
      <w:r>
        <w:rPr>
          <w:b/>
        </w:rPr>
        <w:t>E. 4.1</w:t>
      </w:r>
    </w:p>
    <w:p>
      <w:r>
        <w:t>Nach der Rechtsprechung stellt das Sozialversicherungsgericht bei der Beurteilung einer Streitsache in der Regel auf den bis zum Zeitpunkt des Erlasses der streitigen Verwaltungsverfügung eingetretenen Sachverhalt ab (BGE 132 V 220 E. 3.1.1; 131 V 242 E. 2.1). Demnach ist vorliegend auf den Sachverhalt bis 22. März 2019 (Datum der angefochtenen Verfügung) abzustellen.</w:t>
      </w:r>
    </w:p>
    <w:p>
      <w:r>
        <w:rPr>
          <w:b/>
        </w:rPr>
        <w:t>E. 4.2</w:t>
      </w:r>
    </w:p>
    <w:p>
      <w:r>
        <w:t>Die Sache beurteilt sich grundsätzlich nach denjenigen materiellen Rechtssätzen, die bei der Erfüllung des zu Rechtsfolgen führenden Tatbestandes Geltung hatten (vgl. BGE 130 V 329). Dementsprechend finden vorliegend insbesondere die per 1. Januar 2021 revidierten Bestimmungen von ATSG und ATSV (SR 830.11) keine Anwendung (vgl. AS 2020 5137, 5149).</w:t>
      </w:r>
    </w:p>
    <w:p>
      <w:r>
        <w:rPr>
          <w:b/>
        </w:rPr>
        <w:t>E. 4.3</w:t>
      </w:r>
    </w:p>
    <w:p>
      <w:r>
        <w:t>Der Beschwerdeführer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4.4</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(teilweise) bestätigen (vgl. für viele: Urteil des BVGer C-6591/2012 vom 7. Oktober 2015 E. 3.3 m.w.H.).</w:t>
      </w:r>
    </w:p>
    <w:p>
      <w:r>
        <w:rPr>
          <w:b/>
        </w:rPr>
        <w:t>E. 4.5</w:t>
      </w:r>
    </w:p>
    <w:p>
      <w:r>
        <w:t>Die Beurteilung der Frage, ob die Rückerstattung von CHF 17'917.- zu erlassen ist, bestimmt sich vorliegend ausschliesslich nach den schweizerischen Rechtsvorschriften (vgl. auch Urteil C-4032/2014; C-7520/2014; C-7605/2014 [nachfolgend Urteil C-7520/2014] E. 3).</w:t>
      </w:r>
    </w:p>
    <w:p>
      <w:r>
        <w:rPr>
          <w:b/>
        </w:rPr>
        <w:t>E. 5</w:t>
      </w:r>
    </w:p>
    <w:p>
      <w:r>
        <w:t>Nachfolgend sind die für die Rückforderung von IV-Leistungen (E. 5.1) und den Erlass der Rückerstattung (E. 5.2) massgebenden Bestimmungen, Rechtsprechung und Lehre darzulegen.</w:t>
      </w:r>
    </w:p>
    <w:p>
      <w:r>
        <w:rPr>
          <w:b/>
        </w:rPr>
        <w:t>E. 5.1.1</w:t>
      </w:r>
    </w:p>
    <w:p>
      <w:r>
        <w:t>Nach Art. 25 Abs. 1 erster Satz ATSG sind unrechtmässig bezogene Leistungen zurückzuerstatten. Gemäss Art. 3 ATSV (Titel: "Rückforderungsverfügung") wird über den Umfang der Rückforderung eine Verfügung erlassen (Abs. 1). Der Versicherer weist in der Rückforderungsverfügung auf die Möglichkeit des Erlasses hin (Abs. 2). Der Versicherer verfügt den Verzicht auf die Rückforderung, wenn offensichtlich ist, dass die Voraussetzungen für den Erlass gegeben sind (Abs. 3).</w:t>
      </w:r>
    </w:p>
    <w:p>
      <w:r>
        <w:rPr>
          <w:b/>
        </w:rPr>
        <w:t>E. 5.1.2</w:t>
      </w:r>
    </w:p>
    <w:p>
      <w:r>
        <w:t>Die Rückerstattungspflicht gemäss Art. 25 Abs. 1 erster Satz ATSG knüpft an die Unrechtmässigkeit des Leistungsbezugs an. Die Unrechtmässigkeit einer bezogenen Leistung kann sich namentlich aus einer Wiedererwägung der leistungszusprechenden Verfügung (Art. 53 Abs. 2 ATSG), der prozessualen Revision der leistungszusprechenden Verfügung (Art. 53 Abs. 1 ATSG) oder der Anpassung einer zugesprochenen Leistung (Art. 17 ATSG) ergeben (vgl. Ueli Kieser, ATSG-Kommentar, 4. Aufl. 2020 [nachfolgend: Kieser, ATSG], Art. 25, Rz. 27; vgl. auch Urteil C-7520/2014 E. 9.1).</w:t>
      </w:r>
    </w:p>
    <w:p>
      <w:r>
        <w:rPr>
          <w:b/>
        </w:rPr>
        <w:t>E. 5.1.3</w:t>
      </w:r>
    </w:p>
    <w:p>
      <w:r>
        <w:t>Mit Urteil des Bundesgerichts 9C_315/2018 in Verbindung mit dem Urteil des Bundesverwaltungsgerichts C-7520/2014 und der Verfügung der IVSTA vom 10. Dezember 2014 wurde der IVSTA für die vom Beschwerdeführer für den Zeitraum vom 1. Juni 2009 bis 31. Dezember 2010 bezogenen Rentenleistungen eine Rückforderung in der Höhe von CHF 17'917.- zugesprochen.</w:t>
      </w:r>
    </w:p>
    <w:p>
      <w:r>
        <w:rPr>
          <w:b/>
        </w:rPr>
        <w:t>E. 5.2.1</w:t>
      </w:r>
    </w:p>
    <w:p>
      <w:r>
        <w:t>Gemäss Art. 25 Abs. 1 zweiter Satz ATSG muss, wer Leistungen in gutem Glauben empfangen hat, sie nicht zurückerstatten, wenn eine grosse Härte vorliegt. Gemäss Art. 4 ATSV (Titel: "Erlass") wird die Rückerstattung unrechtmässig gewährter Leistungen, die in gutem Glauben empfangen wurden, bei Vorliegen einer grossen Härte ganz oder teilweise erlassen (Abs. 1). Der Erlass wird auf schriftliches Gesuch gewährt. Das Gesuch ist zu begründen, mit den nötigen Belegen zu versehen und spätestens 30 Tage nach Eintritt der Rechtskraft der Rückforderungsverfügung einzureichen (Abs. 4). Über den Erlass wird eine Verfügung erlassen (Abs. 5).</w:t>
      </w:r>
    </w:p>
    <w:p>
      <w:r>
        <w:rPr>
          <w:b/>
        </w:rPr>
        <w:t>E. 5.2.2</w:t>
      </w:r>
    </w:p>
    <w:p>
      <w:r>
        <w:t>Gemäss Art. 25 Abs. 1 erster Satz ATSG und Art. 4 Abs. 1 ATSV setzt der Erlass einer verfügten Leistungsrückerstattung kumulativ guten Glauben betreffend den Leistungsempfang und grosse Härte voraus.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(SVR 2020 IV Nr. 12 [Urteil des BGer 8C_458/2019 vom 24. September 2019] E. 4.1 mit Hinweis auf BGE 138 V 218 E. 4 S. 220; 112 V 97 E. 2c S. 103; SVR 2019 IV Nr. 6 S. 18, 8C_353/2018 E. 3.1). Soweit der Beschwerdeführer geltend macht, dass es sich bei Art. 25 Abs. 1 ATSG nicht um eine "Kann-Vorschrift" handle, ist ihm zuzustimmen. Daraus kann er vorliegend aber nichts zu seinen Gunsten ableiten.</w:t>
      </w:r>
    </w:p>
    <w:p>
      <w:r>
        <w:rPr>
          <w:b/>
        </w:rPr>
        <w:t>E. 5.3</w:t>
      </w:r>
    </w:p>
    <w:p>
      <w:r>
        <w:t>Notwendig ist die Abgrenzung zwischen Festlegung einer Rückerstattungspflicht und Entscheid über den Erlass einer Rückerstattung. Nach Ergehen der Rückerstattungsverfügung (ohne Erlass der Forderung nach Art. 3 Abs. 3 ATSV) stehen grundsätzlich zwei Möglichkeiten offen: Einerseits kann die Rückerstattung im Bereich der Invalidenversicherung mit Beschwerde angefochten werden (vgl. Art. 69 IVG); andererseits kann ein Erlassgesuch gestellt werden. In Kombination dieser Möglichkeiten kann der Empfänger der Rückerstattungsverfügung auch von beiden Rechtsbehelfen gleichzeitig Gebrauch machen, wie er dies mit der vorliegenden Beschwerde vom 8. April 2019 an das Bundesverwaltungsgericht und dem vorsorglichen an die IVSTA adressierten Erlassgesuch vom 26. Dezember 2014 an die IVSTA getan hat. In jedem Fall kann die Erlassfrage aber erst geprüft werden, wenn die Rechtsbeständigkeit der Rückerstattungsforderung feststeht. Somit sind die Fragen nach der Rückerstattungspflicht einerseits und dem Erlass andererseits in zwei getrennten Verfahren zu beantworten. Die Rechtmässigkeit der rückwirkenden Rentenaufhebung oder eines anderen Aspekts der Rückerstattungspflicht an sich kann im Erlassverfahren nicht mehr geprüft werden (vgl. Kieser, ATSG, Art. 25, Rz. 76; Johanna Dormann, in: Frésard-Fellay/Klett/Leuzinger [Hrsg.], Basler Kommentar, Allgemeiner Teil des Sozialversicherungsrechts, 2020 [nachfolgend: Basler Kommentar ATSG], Art. 25 Rz. 90, 93 mit Hinweis auf die Urteile des BGer 8C_77/2018 vom 30. April 2018 E. 3.2; 9C_181/2017 vom 6. Juni 2017 E. 4.1).</w:t>
      </w:r>
    </w:p>
    <w:p>
      <w:r>
        <w:rPr>
          <w:b/>
        </w:rPr>
        <w:t>E. 6.1</w:t>
      </w:r>
    </w:p>
    <w:p>
      <w:r>
        <w:t>Mit Erlass des Urteils des Bundesgerichts 9C_315/2018 vom 5. März 2019 in Verbindung mit dem Urteil des Bundesverwaltungsgerichts C-7520/2014 wurde dem Beschwerdeführer eine Rückerstattungsforderung für die für den Zeitraum vom 1. Juni 2009 bis 31. Dezember 2010 bezogenen Rentenleistungen in der Höhe von CHF 17'917.- rechtskräftig auferlegt. Vorliegend umstritten und zu prüfen ist, ob diese Rückerstattung dem Beschwerdeführer zu erlassen ist. Nicht mehr in Frage gestellt und geprüft werden kann die Rechtmässigkeit der rückwirkenden Rentenaufhebung oder eines anderen Aspekts der Rückerstattungspflicht.</w:t>
      </w:r>
    </w:p>
    <w:p>
      <w:r>
        <w:rPr>
          <w:b/>
        </w:rPr>
        <w:t>E. 6.2</w:t>
      </w:r>
    </w:p>
    <w:p>
      <w:r>
        <w:t>In materieller Hinsicht streiten die Parteien sich vorliegend über die Auslegung des Urteils des BGer 9C_315/2018, mit welchem die Rückerstattungspflicht bejaht wurde. Sie versuchen daraus herzuleiten, dass die für den Erlass notwendige Voraussetzung des guten Glaubens des Beschwerdeführers gemäss diesem Bundesgerichturteil gegeben bzw. nicht gegeben ist.</w:t>
      </w:r>
    </w:p>
    <w:p>
      <w:r>
        <w:rPr>
          <w:b/>
        </w:rPr>
        <w:t>E. 6.3</w:t>
      </w:r>
    </w:p>
    <w:p>
      <w:r>
        <w:t>Das Bundesgericht hat in diesem Urteil festgehalten, dass der Beschwerdeführer seine Mitwirkung verweigert habe und der ihm obliegenden Auskunfts- und Mitwirkungspflicht von Beginn weg schuldhaft nicht nachgekommen sei (E. 6.3.2). Da dies Aspekt der Rückerstattungspflicht bzw. Teil der Beurteilung der Rechtmässigkeit der rückwirkenden Rentenaufhebung darstellt und diese im Erlassverfahren nicht neu in Frage gestellt bzw. beurteilt werden können (s. oben E. 5.3), ist auf diese aus dem Bundesgerichtsurteil hergeleiteten Argumente nicht einzugehen. Nicht vom Bundesgericht beurteilt wurde und zu prüfen ist hingegen, ob dieses schuldhafte Verhalten (nur) eine leichte Fahrlässigkeit darstellt (in welchem Fall das Vorliegen des guten Glaubens zu bejahen wäre) oder als grobfahrlässig oder sogar arglistig zu werten ist (in welchem Fall das Vorliegen des guten Glaubens zu verneinen wäre).</w:t>
      </w:r>
    </w:p>
    <w:p>
      <w:r>
        <w:rPr>
          <w:b/>
        </w:rPr>
        <w:t>E. 6.4</w:t>
      </w:r>
    </w:p>
    <w:p>
      <w:r>
        <w:t>Aus den Vorakten ergibt sich dazu Folgendes:</w:t>
      </w:r>
    </w:p>
    <w:p>
      <w:r>
        <w:rPr>
          <w:b/>
        </w:rPr>
        <w:t>E. 6.4.1</w:t>
      </w:r>
    </w:p>
    <w:p>
      <w:r>
        <w:t>Der Beschwerdeführer übte die vorliegend thematisierte Musikertätigkeit seit den frühen 1990er-Jahren aus. Trotzdem strich er auf dem Formular "Anmeldung zum Bezug von IV-Leistungen für Erwachsene" vom 26. März 1997 (IVSTA-act. 5) das Antwortfeld für die Frage 5.5 "Nebenbeschäftigungen" durch, wobei er mit seiner Unterschrift bestätigte, dass er "seine Antworten wahrheitsgetreu und vollständig erteilt" habe. Auch hat er seine Nebenbeschäftigung als Musiker anlässlich des am 23. Juni 2000 angehobenen Revisionsverfahrens nicht erwähnt, obgleich entsprechende Fragestellungen klar vorlag ("Tätigkeit"/"Nebenberuflich Erwerbstätige"). Weiter hat er in der Revisionsprüfung im Jahr 2007 die Frage, ob er eine nebenberufliche Tätigkeit ausübe, explizit verneint. Ausserdem fand die Tatsache seiner musikalischen Betätigung keinen Eingang in die Akten des Unfallversicherers, welche die IVSTA beigezogen hat (vgl. Urteil 9C_315/2018 E. 6.3.2.2; Urteil C-7520/2014 E. 8.3).</w:t>
      </w:r>
    </w:p>
    <w:p>
      <w:r>
        <w:rPr>
          <w:b/>
        </w:rPr>
        <w:t>E. 6.4.2</w:t>
      </w:r>
    </w:p>
    <w:p>
      <w:r>
        <w:t>In der Verfügung vom 29. April 1999 (IVSTA-act. 4), der Revisionsmitteilung der kantonalen IV-Stelle vom 10. Mai 1999 (IVSTA-act. 9), der Verfügung der IVSTA vom 25. September 2001 (IVSTA-act. 11) und den Revisionsmitteilungen der kantonalen IV-Stelle vom 13. September 2002 und 3. Juli 2007 (IVSTA-act. 14, 20) wurde der Beschwerdeführer auf seine Meldepflichten hingewiesen, wonach er jede (wesentliche) Änderung (in den persönlichen und wirtschaftlichen Verhältnissen), die einen Einfluss über die Art oder den Betrag der Leistung zur Folge haben könnte, unverzüglich derjenigen Kasse zu melden habe, welche die Rente auszahle. Dies gelte insbesondere für Änderungen in der Erwerbslage, der Arbeitsfähigkeit und im Gesundheitszustand bzw. sei insbesondere notwendig bei Änderungen in den Einkommens- und Vermögensverhältnissen, z.B. Aufnahme oder Aufgabe einer Erwerbstätigkeit. Obwohl seine Musikertätigkeit in Bezug auf Tätigkeitsaufwand und Einkünfte jährlich schwankte, hat der Beschwerdeführer (auch) diese jährlichen Änderungen weder der IVSTA noch der kantonalen IV-Stelle mitgeteilt.</w:t>
      </w:r>
    </w:p>
    <w:p>
      <w:r>
        <w:rPr>
          <w:b/>
        </w:rPr>
        <w:t>E. 6.4.3</w:t>
      </w:r>
    </w:p>
    <w:p>
      <w:r>
        <w:t>Vor diesem Hintergrund ist der Beschwerdeführer den ihm obliegenden Auskunfts- und Mitwirkungspflichten von Beginn weg nicht nur schuldhaft nicht nachgekommen (vgl. Urteil 9C_315/2018 E. 6.3.2.2), sondern hat mindestens grobfahrlässig gehandelt (vgl. z.B. analog das Urteil des Verwaltungsgerichts des Kantons Bern 200 15 396 IV vom 29. September 2015 E. 4.4). Daher liegt kein guter Glaube im Sinne von Art. 25 Abs. 1 zweiter Satz ATSG und Art. 4 Abs. 1 ATSV vor. Damit entfällt eine der notwendigen Voraussetzungen für einen Erlassanspruch, weshalb dem Beschwerdeführer kein solcher zusteht (s. oben E. 5.2.2).</w:t>
      </w:r>
    </w:p>
    <w:p>
      <w:r>
        <w:rPr>
          <w:b/>
        </w:rPr>
        <w:t>E. 6.5</w:t>
      </w:r>
    </w:p>
    <w:p>
      <w:r>
        <w:t>Diese Feststellung steht im Übrigen im Wesentlichen im Einklang damit, dass das zweitinstanzliche Appellationsgericht des Kantons C._______ den Beschwerdeführer mit Urteil SB.2015.94 (AG.2019.202) vom 11. Januar 2019 wegen mehrfachen Vergehens gegen das IVG zu einer Geldstrafe von 60 Tagessätzen zu CHF 20.- verurteilt hat (vgl. https://rechtsprechung.gerichte.bs.ch/, abgerufen am 04.02.2021). Dieses Urteil ist in Rechtskraft erwachsen (vgl. auch Urteil des BGer 6B_469/2019, 6B_495/2019 vom 7. November 2019 E. 3.3; für die dahinführende Verfahrensgeschichte des ursprünglich von der IV-Stelle des Kantons C._______ eingeleiteten Strafverfahrens vgl. namentlich Urteil 6B_469/2019, 6B_495/2019 Sachverhalt Bst. B, C und die im Urteil C-7250/2014 E. 8.3 zweiter Absatz angeführten Urteile). Da gemäss Art. 12 Abs. 1 StGB (SR 311.0) - bestimmt es das Gesetz nicht ausdrücklich anders - nur strafbar ist, wer ein Verbrechen oder Vergehen vorsätzlich begeht, setzt die Bestrafung nach den vom Appellationsgericht angerufenen Bestimmungen (Art. 70 IVG i.V.m. Art. 87 AHVG [SR 831.10; "Vergehen"]) Vorsatz voraus (vgl. auch BGE 113 V 256 E. 4c in Bezug auf aArt. 18 Abs. 1 StGB). Da das Appellationsgericht im Rahmen des maximalen Strafrahmens einer Geldstrafe bis zu 180 Tagessätzen (vgl. Art. 87 AHVG letztes Lemma) dem Beschwerdeführer eine Geldstrafe von 60 Tagessätzen auferlegt hat, wertet es sein Verschulden offenbar nicht als gering.</w:t>
      </w:r>
    </w:p>
    <w:p>
      <w:r>
        <w:rPr>
          <w:b/>
        </w:rPr>
        <w:t>E. 6.6</w:t>
      </w:r>
    </w:p>
    <w:p>
      <w:r>
        <w:t>Da die Erlassvoraussetzungen des guten Glaubens und der grossen Härte kumulativ erfüllt sein müssen, kann die Frage, ob die Rückerstattung für den Beschwerdeführer eine grosse Härte bedeuten würde, offengelassen werden.</w:t>
      </w:r>
    </w:p>
    <w:p>
      <w:r>
        <w:rPr>
          <w:b/>
        </w:rPr>
        <w:t>E. 6.7</w:t>
      </w:r>
    </w:p>
    <w:p>
      <w:r>
        <w:t>Im Sinne eines Zwischenresultats ist daher - unter Vorbehalt der Prüfung der Verweigerung des rechtlichen Gehörs (s. nachfolgend E. 7) - festzuhalten, dass die IVSTA das Erlassgesuch zu Recht abgewiesen hat, die Beschwerde abzuweisen und die angefochtene Verfügung zu bestätigen ist.</w:t>
      </w:r>
    </w:p>
    <w:p>
      <w:r>
        <w:rPr>
          <w:b/>
        </w:rPr>
        <w:t>E. 7</w:t>
      </w:r>
    </w:p>
    <w:p>
      <w:r>
        <w:t>Der Beschwerdeführer macht eine Verletzung seines Anspruchs auf rechtliches Gehör gemäss Art. 42 erster Satz ATSG (s. oben E. 2).</w:t>
      </w:r>
    </w:p>
    <w:p>
      <w:r>
        <w:rPr>
          <w:b/>
        </w:rPr>
        <w:t>E. 7.1.1</w:t>
      </w:r>
    </w:p>
    <w:p>
      <w:r>
        <w:t>Die Parteien haben Anspruch auf rechtliches Gehör (Art. 29 Abs. 2 BV; Art. 42 erster Satz ATSG; Art. 26 ff. VwVG). Die Gehörsgewährung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w:t>
      </w:r>
    </w:p>
    <w:p>
      <w:r>
        <w:rPr>
          <w:b/>
        </w:rPr>
        <w:t>E. 7.1.2</w:t>
      </w:r>
    </w:p>
    <w:p>
      <w:r>
        <w:t>Der Anspruch auf Gewährung des rechtlichen Gehörs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Die Heilung eines allfälligen Mangels soll aber die Ausnahme bleiben (BGE 120 V 83 E. 2a, 118 V 315 E. 3c, 116 V 32 E. 3, je mit Hinweisen).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 (BGE 116 V 187 E. 3d; zum Ganzen ausführlich BGE 132 V 387).</w:t>
      </w:r>
    </w:p>
    <w:p>
      <w:r>
        <w:rPr>
          <w:b/>
        </w:rPr>
        <w:t>E. 7.2</w:t>
      </w:r>
    </w:p>
    <w:p>
      <w:r>
        <w:t>Mit Bundesgerichtsurteil vom 5. März 2019 erwuchs die von der IVSTA verfügte Rückforderung in Rechtskraft. 17 Tage später wies die IVSTA das vom Beschwerdeführer am 26. Dezember 2014 vorsorglich gestellte Erlassgesuch ab, ohne ihm dazwischen diesbezüglich Gelegenheit zur Stellungahme zu geben. Da der formelle Anspruch auf Gewährung des rechtlichen Gehörs nicht von den Erfolgsaussichten der Beschwerde in der Sache selbst abhängig und die Frage des Erlasses einer Rückforderung von der Frage des Rückforderungsanspruches als solches getrennt zu prüfen ist (s. oben E. 5.3), dringt die IVSTA mit ihrem Argument, der Sachverhalt sei gerichtlich umfassend und abschliessend abgeklärt worden, weshalb eine zusätzliche Anhörung im Verwaltungsverfahren sich als unnötig erweise, nicht durch. Unter diesen Umständen ist eine Verletzung des Anspruches des Beschwerdeführers auf rechtliches Gehör grundsätzlich zu bejahen.</w:t>
      </w:r>
    </w:p>
    <w:p>
      <w:r>
        <w:rPr>
          <w:b/>
        </w:rPr>
        <w:t>E. 7.3</w:t>
      </w:r>
    </w:p>
    <w:p>
      <w:r>
        <w:t>Zu prüfen bleibt, ob diese Verletzung vorliegend als geheilt zu beurteilen ist.</w:t>
      </w:r>
    </w:p>
    <w:p>
      <w:r>
        <w:rPr>
          <w:b/>
        </w:rPr>
        <w:t>E. 7.3.1</w:t>
      </w:r>
    </w:p>
    <w:p>
      <w:r>
        <w:t>Als der Beschwerdeführer am 26. Dezember 2014 unter Bezugnahme auf die Rückforderungsverfügung vom 10. Dezember 2014 "vorsorglich" ein Erlassgesuch stellte (s. oben Bst. A.d), hatte er eine erste Gelegenheit, um dieses Gesuch zu begründen und belegen. Dies hat er denn auch - unter Vorbehalt des ausstehenden Rückforderungsurteils - in Bezug auf die Erlassvoraussetzung der grossen Härte getan.</w:t>
      </w:r>
    </w:p>
    <w:p>
      <w:r>
        <w:rPr>
          <w:b/>
        </w:rPr>
        <w:t>E. 7.3.2</w:t>
      </w:r>
    </w:p>
    <w:p>
      <w:r>
        <w:t>Im vorliegenden Beschwerdeverfahren, in welchem das Bundesverwaltungsgericht sowohl Tat- als auch Rechtsfragen uneingeschränkt überprüft, hatte der Beschwerdeführer im Rahmen des doppelten Schriftenwechsels (erneut) Gelegenheit sich zu seinem Erlassgesuch zu äussern und zur verfügten Abweisung desselben Stellung zu nehmen, wobei er in der Replik die Rüge der Verletzung seines Anspruchs auf rechtliches Gehör nicht wiederholt hat. In materieller Hinsicht machte der Beschwerdeführer im Beschwerdeverfahren von der Gelegenheit zur Stellungnahme betreffend den umstrittenen Erlass nur eingeschränkten Gebrauch: Im Wesentlichen beschränkte er sich auf eine Auslegung des Urteils des BGer 9C_315/2018, das allerdings nicht Gegenstand des Erlassverfahrens ist (s. oben E. 5.3). Neue, für den Erlass der Rückerstattung spezifische Ausführungen hat der Beschwerdeführer - in seiner insgesamt (nur) vier Seiten umfassenden Beschwerde und Replik - hingegen nicht gemacht.</w:t>
      </w:r>
    </w:p>
    <w:p>
      <w:r>
        <w:rPr>
          <w:b/>
        </w:rPr>
        <w:t>E. 7.4</w:t>
      </w:r>
    </w:p>
    <w:p>
      <w:r>
        <w:t>Unter diesen Umständen ist davon auszugehen, dass die Rückweisung zwecks Gewährung des rechtlichen Gehörs zu einem formalistischen Leerlauf und damit zu unnötigen Verzögerungen führen würde, die Verletzung des rechtlichen Gehörs vorliegend geheilt werden konnte, und eine Aufhebung der Verfügung wegen Verletzung des rechtlichen Gehörs nicht angezeigt ist (vgl. Urteil des BGer 8C_607/2011 vom 16. März 2012 E. 4.1).</w:t>
      </w:r>
    </w:p>
    <w:p>
      <w:r>
        <w:rPr>
          <w:b/>
        </w:rPr>
        <w:t>E. 7.5</w:t>
      </w:r>
    </w:p>
    <w:p>
      <w:r>
        <w:t>Somit ist die Beschwerde, soweit darauf einzutreten ist, abzuweisen und die angefochtene Verfügung zu bestätigen.</w:t>
      </w:r>
    </w:p>
    <w:p>
      <w:r>
        <w:rPr>
          <w:b/>
        </w:rPr>
        <w:t>E. 8</w:t>
      </w:r>
    </w:p>
    <w:p>
      <w:r>
        <w:t>Zu befinden bleibt über die Verfahrenskosten sowie eine allfällige Parteientschädigung und/oder Zusprache eines amtlichen Honorars zulasten der Gerichtskasse.</w:t>
      </w:r>
    </w:p>
    <w:p>
      <w:r>
        <w:rPr>
          <w:b/>
        </w:rPr>
        <w:t>E. 8.1</w:t>
      </w:r>
    </w:p>
    <w:p>
      <w:r>
        <w:t>Da Streitigkeiten über den Erlass der IV-Rückerstattungsschuld nicht als Streit um Versicherungsleistungen im Sinne von Art. 69 Abs. 1bis IVG gelten (vgl. Rechtsprechung des Bundesgerichts zum Sozialversicherungsrecht, Bundesgesetz über die Invalidenversicherung [IVG], Stauffer/Cardinaux [Hrsg.], 3. Aufl. 2014, Art. 69 Rz. 4 mit Hinweis auf BGE 122 V 221 E. 2), ist das vorliegende Verfahren kostenlos, und es werden keine Verfahrenskosten erhoben. Damit wird die mit Zwischenverfügung vom 27. Mai 2019 gewährte unentgeltliche Prozessführung gegenstandslos.</w:t>
      </w:r>
    </w:p>
    <w:p>
      <w:r>
        <w:rPr>
          <w:b/>
        </w:rPr>
        <w:t>E. 8.2</w:t>
      </w:r>
    </w:p>
    <w:p>
      <w:r>
        <w:t>Dem unterliegenden Beschwerdeführer ist entsprechend dem Verfahrensausgang keine Parteientschädigung zuzusprechen (vgl. Art. 64 Abs. 1 VwVG e contrario). Als Bundesbehörde hat die obsiegende Vorinstanz keinen Anspruch auf eine Parteientschädigung (Art. 7 Abs. 3 VGKE [SR 173.320.2]).</w:t>
      </w:r>
    </w:p>
    <w:p>
      <w:r>
        <w:rPr>
          <w:b/>
        </w:rPr>
        <w:t>E. 8.3</w:t>
      </w:r>
    </w:p>
    <w:p>
      <w:r>
        <w:t>Da der Beschwerdeführer unterliegt, hat der Rechtsvertreter, der mit Zwischenverfügung vom 27. Mai 2019 gemäss Art. 65 Abs. 2 VwVG als amtlich bestellter Anwalt eingesetzt worden ist, Anspruch auf ein amtliches Honorar zu Lasten der Gerichtskasse. Da keine Kostennote eingereicht wurde, ist die Entschädigung aufgrund der Akten festzusetzen (Art. 14 Abs. 2 Satz 2 VGKE). Unter Berücksichtigung des gebotenen und aktenkundigen Aufwands, der Bedeutung der Streitsache, der Schwierigkeit des vorliegend zu beurteilenden Verfahrens sowie in Anbetracht der in vergleichbaren Fällen gesprochenen Entschädigungen ist eine Parteientschädigung von CHF 800.- (inkl. Auslagen) angemessen, die als amtliches Honorar aus der Gerichtskasse zu leisten ist.</w:t>
      </w:r>
    </w:p>
    <w:p>
      <w:r>
        <w:rPr>
          <w:b/>
        </w:rPr>
        <w:t>E. 8.4</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