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C-1655/2009 vom 24. August 2009</w:t>
      </w:r>
    </w:p>
    <w:p>
      <w:r>
        <w:t>Bundesverwaltungsgericht, 2009-08-24, FR</w:t>
      </w:r>
    </w:p>
    <w:p>
      <w:r>
        <w:rPr>
          <w:b/>
        </w:rPr>
        <w:t xml:space="preserve">Quelle: </w:t>
      </w:r>
      <w:r>
        <w:t>https://mcp.opencaselaw.ch/entscheid/bvger_C-1655_2009</w:t>
      </w:r>
    </w:p>
    <w:p>
      <w:r>
        <w:t>FR: TAF C-1655/2009 du 24 août 2009</w:t>
      </w:r>
    </w:p>
    <w:p>
      <w:r>
        <w:t>IT: TAF C-1655/2009 del 24 agosto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en matière de visa joue un rôle très important dans la prévention de l'immigration clandestine (cf. à ce sujet le Message concernant la loi sur les étrangers du 8 mars 2002, FF 2002, p. 3493). Aussi, les autorités suisses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 recourant estime que l'exigence posée, pour l'octroi d'un visa, d'un retour suffisamment garanti de la personne invitée ne repose sur aucune base légale. Le Tribunal a déjà eu l'occasion de se prononcer sur cette question et de préciser la portée des dispositions liées à l'entrée en Suisse. Il a retenu que 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 (sur les différents détails de cette problématique, se référer, parmi de nombreux autres, à l'arrêt du Tribunal administratif fédéral C-3015/2008 du 22 mai 2009 consid. 4 et 5).</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Le grief tiré d'une violation du principe de la légalité doit ainsi être écarté.</w:t>
      </w:r>
    </w:p>
    <w:p>
      <w:r>
        <w:rPr>
          <w:b/>
        </w:rPr>
        <w:t>E. 6</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 du Cameroun, B._______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On ne saurait donc reprocher à l'autorité de prendre une décision contraire à la loi lorsque dite autorité se base sur les indices et l'évaluation précités pour appliquer l'article 5 al. 2 LEtr.</w:t>
      </w:r>
    </w:p>
    <w:p>
      <w:r>
        <w:rPr>
          <w:b/>
        </w:rPr>
        <w:t>E. 8.1</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8.2</w:t>
      </w:r>
    </w:p>
    <w:p>
      <w:r>
        <w:t>A ce sujet, compte tenu de la situation socio-économique prévalant au Cameroun et des disparités économiques importantes existant entre ce pays et la Suisse, le Tribunal ne saurait écarter les réserves émises quant à un retour de B._______ à l'échéance du visa. Les conditions économiques difficiles qui ont cours au Cameroun ne sont pas sans exercer une pression migratoire importante sur la population locale. Cette tendance est encore renforcée lorsque l'invitée peut s'appuyer à l'étranger sur un réseau social préexistant (parents, amis), comme c'est le cas pour B._______.</w:t>
      </w:r>
    </w:p>
    <w:p>
      <w:r>
        <w:rPr>
          <w:b/>
        </w:rPr>
        <w:t>E. 8.3</w:t>
      </w:r>
    </w:p>
    <w:p>
      <w:r>
        <w:t>Cela étant, comme il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8.4</w:t>
      </w:r>
    </w:p>
    <w:p>
      <w:r>
        <w:t>En l'espèce, B._______, âgée de 27 ans, est une jeune personne qui, si l'on se réfère au passeport qui a été produit auprès de la représentation de Suisse au Cameroun, n'a jamais auparavant obtenu de visa pour se rendre à l'étranger en général ou dans un pays de l'Espace Schengen en particulier. Elle semble posséder certaines attaches à Yaoundé: elle réside dans un quartier aisé de la capitale, où elle allègue vivre avec son fiancé depuis quatre ans. Ces éléments sont certes dignes d'intérêt. Ils ne sont toutefois étayés par aucune pièce. En outre, ils sont contrebalancés par d'autres aspects du dossier qui donnent à penser que l'ODM a retenu, à juste titre, que B._______ n'avait pas apporté la garantie qu'elle quitterait l'Espace Schengen à l'échéance du visa sollicité. En effet, le Tribunal relève en premier lieu que l'intéressée n'est pas encore mariée ni n'a eu d'enfants avec son fiancé, de sorte que ses liens familiaux au sens étroit ne sont pas développés au point d'assurer son départ de Suisse au terme du séjour projeté. Le Tribunal est conforté dans cette opinion par le fait que B._______, qui avait souhaité gagner la Suisse en 2007 pour y entreprendre des études, était visiblement disposée à vivre éloignée de son partenaire durant plus de deux ans et demi. Par ailleurs, d'un point de vue professionnel, B._______, qui a une formation de coiffeuse esthéticienne, réalise un revenu mensuel d'environ Fr. 200.--. A n'en pas douter, cette somme lui permet de vivre convenablement au Cameroun. Elle reste toutefois faible au regard des standards helvétiques et n'est certainement pas à même de créer des attaches économiques fortes susceptibles de garantir un retour au pays. Au contraire, B._______ se trouve dans une position où elle serait facilement en mesure de se constituer une nouvelle existence hors de son pays d'origine, sans que sa situation matérielle ne s'en trouve péjorée si elle venait à abandonner son activité au Cameroun pour occuper, même temporairement, un emploi en Suisse ou pour y compléter sa formation actuelle. Ce risque ne saurait être minimisé dans le cas présent, B._______ ayant déjà manifesté, en 2007, son intérêt à suivre à Lausanne des cours de perfectionnement (dans le domaine de la coiffure), aspirations qui s'étaient heurtées au refus du SPOP de lui octroyer une autorisation de séjour pour études (cf. décision du 30 juillet 2007). Au demeurant, le Tribunal tient à relever que le refus de visa opposé à B._______ ne devrait pas constituer un obstacle au maintien de relations avec les membres de sa famille résidant en Suisse, ces derniers étant susceptibles de lui rendre visite ultérieurement, nonobstant les inconvénients d'ordre pratique ou économique que cela pourrait engendrer. Dès lors, en dépit des liens avec son fiancé, dont il convient de relativiser l'intensité, B._______ présente globalement un profil migratoire qui doit être qualifié comme étant "à risque", ce qui fondait l'ODM à refuser sa demande de visa, sans que cette appréciation ne puisse être taxée d'exagérée ou d'arbitraire.</w:t>
      </w:r>
    </w:p>
    <w:p>
      <w:r>
        <w:rPr>
          <w:b/>
        </w:rPr>
        <w:t>E. 9</w:t>
      </w:r>
    </w:p>
    <w:p>
      <w:r>
        <w:t>Aussi, le désir exprimé par B._______, parfaitement compréhensible, de venir en Suisse rendre visite à sa famille ne constitue pas, en l'état et à lui seul, un motif justifiant l'octroi d'un visa, à propos duquel elle ne saurait se prévaloir d'aucun droit. S'il peut sembler sévère de refuser à une personne l'autorisation d'entrer dans un pays où sont établis des membres de sa famille, il convient de souligner que cette situation ne diffère pas de celle de nombreux étrangers dont la parenté ou les proches amis demeurent également en Suisse.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pas sans avoir une incidence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C-1461/2008 du 17 mars 2009 consid. 9 et jurisprudence citée) et ne suffisent pas non plus à garantir que son départ interviendra dans les délais prévus. Partant, au vu de l'ensemble des circonstances, le TAF juge qu'il ne saurait être reproché à l'ODM d'avoir refusé à B._______ la délivrance d'une autorisation d'entrée dans l'Espace Schengen.</w:t>
      </w:r>
    </w:p>
    <w:p>
      <w:r>
        <w:rPr>
          <w:b/>
        </w:rPr>
        <w:t>E. 11</w:t>
      </w:r>
    </w:p>
    <w:p>
      <w:r>
        <w:t>Par sa décision du 11 février 2009, l'ODM n'a donc ni violé le droit fédéral, ni constaté des faits pertinents de manière inexacte ou incomplète; en outre, cette décision n'est pas inopportune (art. 49 PA). En conséquence, le recours est rejeté.</w:t>
      </w:r>
    </w:p>
    <w:p>
      <w:r>
        <w:rPr>
          <w:b/>
        </w:rPr>
        <w:t>E. 12</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