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C-1640/2017 vom 12. April 2018</w:t>
      </w:r>
    </w:p>
    <w:p>
      <w:r>
        <w:t>Bundesverwaltungsgericht, 2018-04-12, DE</w:t>
      </w:r>
    </w:p>
    <w:p>
      <w:r>
        <w:rPr>
          <w:b/>
        </w:rPr>
        <w:t xml:space="preserve">Quelle: </w:t>
      </w:r>
      <w:r>
        <w:t>https://mcp.opencaselaw.ch/entscheid/bvger_C-1640_2017</w:t>
      </w:r>
    </w:p>
    <w:p>
      <w:r>
        <w:t>FR: TAF C-1640/2017 du 12 avril 2018</w:t>
      </w:r>
    </w:p>
    <w:p>
      <w:r>
        <w:t>IT: TAF C-1640/2017 del 12 aprile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auch die IV-Stelle für Versicherte im Ausland (IVSTA), die mit Verfügungen über Rentengesuche befindet (Art. 33 Bst. d VGG; vgl. Art. 69 Abs. 1 Bst. b IVG [SR 831.20]). Das Bundesverwaltungsgericht ist somit zur Beurteilung der vorliegenden Beschwerde zuständig.</w:t>
      </w:r>
    </w:p>
    <w:p>
      <w:r>
        <w:rPr>
          <w:b/>
        </w:rPr>
        <w:t>E. 1.3</w:t>
      </w:r>
    </w:p>
    <w:p>
      <w:r>
        <w:t>Anfechtungsgegenstand des vorliegenden Verfahrens ist die Verfügung der IVSTA vom 10. März 2017, mit welcher diese auf das erneute Gesuch der Beschwerdeführerin nicht eingetreten ist. Die Beschwerdeführerin ist als Adressatin durch diese Verfügung berührt und hat ein schutzwürdiges Interesse an deren Aufhebung oder Änderung (Art. 59 ATSG). Die Beschwerde wurde frist- und formgerecht eingereicht (Art. 60 Abs. 1 ATSG und Art. 52 Abs. 1 VwVG). Auf die vorliegende Beschwerde ist daher einzutreten, soweit die Beschwerdeführerin beantragt, die angefochtene Verfügung sei aufzuheben und die Vorinstanz sei (teils sinngemäss) zu verpflichten, auf das neue Leistungsbegehren einzutreten. Soweit die Beschwerdeführerin beantragt, es sei ihr eine Invalidenrente zuzusprechen, ist auf die Beschwerde nicht einzutreten (vgl. BGE 132 V 74 E. 1.1), weil darüber zunächst im vorinstanzlichen Verwaltungsverfahren im Rahmen der materiellen Prüfung der Neuanmeldung durch die IVSTA zu befinden ist. Über diejenigen Punkte, welche von der Vorinstanz nicht verfügungsweise entschieden wurden, kann das Bundesverwaltungsgericht grundsätzlich nicht urteilen (vgl. BGE 131 V 164 E. 2.1 mit Hinweisen; Urteil des BVGer C-622/2016 vom 8. August 2016 E. 1.4.2).</w:t>
      </w:r>
    </w:p>
    <w:p>
      <w:r>
        <w:rPr>
          <w:b/>
        </w:rPr>
        <w:t>E. 2</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3.1</w:t>
      </w:r>
    </w:p>
    <w:p>
      <w:r>
        <w:t>Die Beschwerdeführerin ist kroatische Staatsangehörige und wohnt in Kroatien, das seit dem 1. Juli 2013 Mitglied der EU ist. Für die Prüfung der Anmeldung und des Rentenanspruchs bis zum 1. Januar 2017 (vgl. dazu auch Kreisschreiben des Bundesamtes für Sozialversicherungen [BSV] über das Verfahren zur Leistungsfestsetzung in der AHV/IV/EL [KSBIL]; gültig ab 04.04.2016) ist das Abkommen zwischen der Schweizerischen Eidgenossenschaft und der Republik Kroatien über Soziale Sicherheit vom 9. April 1996 (nachfolgend: Sozialversicherungsabkommen; SR 0.831.109.291.1) anwendbar. Nach Art. 4 Abs. 1 dieses Abkommens sind die Staatsangehörigen des einen Vertragsstaates in ihren Rechten und Pflichten aus den Rechtsvorschriften des anderen Vertragsstaates, zu denen gemäss Art. 1 Abs. 1 Bst. a i.V.m. Art. 2 Abs. 1 A Bst. ii die Bundesgesetzgebung über die Invalidenversicherung gehört, den Staatsangehörigen dieses Vertragsstaates gleichgestellt; abweichende Bestimmungen in diesem Abkommen bleiben vorbehalten.</w:t>
      </w:r>
    </w:p>
    <w:p>
      <w:r>
        <w:rPr>
          <w:b/>
        </w:rPr>
        <w:t>E. 3.2</w:t>
      </w:r>
    </w:p>
    <w:p>
      <w:r>
        <w:t>Dem für die Prüfung der Anmeldung anwendbaren Sozialversicherungsabkommen ist in seinen Durchführungsbestimmungen (Art. 29 ff.) zu entnehmen, dass Gesuche, Erklärungen und Rechtsmittel, die nach den Rechtsvorschriften eines Vertragsstaates innerhalb einer bestimmten Frist bei einer Verwaltungsbehörde, einem Gericht oder einem Träger dieses Vertragsstaates einzureichen sind, als fristgerecht eingereicht gelten,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 (Art. 32). Unbestrittenermassen ist am 19. September 2016 ein Antragsformular vom kroatischen Versicherungsträger an die Vorinstanz überwiesen worden, welche dessen Empfang am 3. Oktober 2016 auf dem Formular vermerkte (Vorakten 139) und der Beschwerdeführerin gleichentags bestätigte (Vorakten 137). Der genannten Anmeldung ist zu entnehmen, dass die Versicherte diese am 28. Juli 2016 unterschrieben hat und es sich beim 19. September 2016 um das Datum der Prüfung durch den kroatischen Versicherungsträger der von der Antragstellerin auf dem Formular gemachten Angaben und der Bestätigung deren Richtigkeit handelt. Die Einreichung der Anmeldung entspricht den rechtlichen Vorgaben (vgl. hierzu auch Art. 9 Abs. 1 der Verwaltungsvereinbarung zur Durchführung des Abkommens vom 9. April 1996 zwischen der Schweizerischen Eidgenossenschaft und der Republik Kroatien über Soziale Sicherheit vom 24. November 1997 [SR 0.831.109.291.12]).</w:t>
      </w:r>
    </w:p>
    <w:p>
      <w:r>
        <w:rPr>
          <w:b/>
        </w:rPr>
        <w:t>E. 3.3</w:t>
      </w:r>
    </w:p>
    <w:p>
      <w:r>
        <w:t>Seit 1. Januar 2017 ist im Verhältnis zu Kroatien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Die vorliegend streitige Frage, ob die Vorinstanz zum Zeitpunkt des Erlasses der Verfügung vom 10. März 2017 auf die Neuanmeldung hätte eintreten müssen, beurteilt sich ausschliesslich nach schweizerischem Recht.</w:t>
      </w:r>
    </w:p>
    <w:p>
      <w:r>
        <w:rPr>
          <w:b/>
        </w:rPr>
        <w:t>E. 3.4</w:t>
      </w:r>
    </w:p>
    <w:p>
      <w:r>
        <w:t>Das Sozialversicherungsgericht stellt bei der Beurteilung einer Streit-sache in der Regel auf den bis zum Zeitpunkt des Erlasses der streitigen Verwaltungsverfügung eingetretenen Sachverhalt ab (BGE 132 V 215 E. 3.1.1).</w:t>
      </w:r>
    </w:p>
    <w:p>
      <w:r>
        <w:rPr>
          <w:b/>
        </w:rPr>
        <w:t>E. 3.5</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10. März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Arztberichte, welche aus der Zeit nach Erlass der angefochtenen Verfügung datieren und erst im Beschwerdeverfahren aufgelegt wurden, sind bei der Beurteilung der Frage, ob die Verwaltung auf die Neuanmeldung hätte eintreten müssen, nicht zu berücksichtigen (vgl. Urteil des BGer I 464/06 vom 15. März 2007 E. 4.2).</w:t>
      </w:r>
    </w:p>
    <w:p>
      <w:r>
        <w:rPr>
          <w:b/>
        </w:rPr>
        <w:t>E. 4.3</w:t>
      </w:r>
    </w:p>
    <w:p>
      <w:r>
        <w:t>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gilt demnach der Untersuchungsgrundsatz nicht. Vielmehr wird der versicherten Person für das Eintreten auf eine Neuanmeldung eine Behauptungs- und Beweisführungslast auferlegt (BGE 130 V 64 E. 5.2.5).</w:t>
      </w:r>
    </w:p>
    <w:p>
      <w:r>
        <w:rPr>
          <w:b/>
        </w:rPr>
        <w:t>E. 4.4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4.5</w:t>
      </w:r>
    </w:p>
    <w:p>
      <w:r>
        <w:t>Wenn einer Neuanmeldung zwar ärztliche Berichte beigelegt werden,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6.1</w:t>
      </w:r>
    </w:p>
    <w:p>
      <w:r>
        <w:t>Streitig und zu prüfen ist, ob eine erhebliche Verschlechterung des Gesundheitszustandes zwischen November 2000 (erste [abweisende] Verfügung) und März 2017 (Nichteintretensverfügung) glaubhaft gemacht worden ist.</w:t>
      </w:r>
    </w:p>
    <w:p>
      <w:r>
        <w:rPr>
          <w:b/>
        </w:rPr>
        <w:t>E. 6.2</w:t>
      </w:r>
    </w:p>
    <w:p>
      <w:r>
        <w:t>Da die Zeitspanne zwischen der Verfügung vom 10. März 2017 und der letzten Verfügung vom 17. November 2000 mehr als 16 Jahre beträgt, dürfen - in Anwendung der dargelegten Grundsätze - an die Glaubhaftmachung der rentenrelevanten Gesundheitsverschlechterung nicht allzu hohe Anforderungen gestellt werden (vgl. E. 4.4 vorne).</w:t>
      </w:r>
    </w:p>
    <w:p>
      <w:r>
        <w:rPr>
          <w:b/>
        </w:rPr>
        <w:t>E. 6.3</w:t>
      </w:r>
    </w:p>
    <w:p>
      <w:r>
        <w:t>Die letzte, das Leistungsbegehren abweisende Verfügung der IV-Stelle B._______ vom 17. November 2000 (Vorakten 57, 56) stützte sich insbesondere auf das psychiatrische Gutachten von Dr. C._______ vom 30. Juni 2000 (Vorakten 41), das endokrinologische Gutachten von Dr. D._______ vom 1. September 2000 (Vorakten 46), sowie die Berichte von Dr. E._______ vom 7. April 2000 (Vorakten 32) und von Dr. F._______ vom 9. November 2000 (Vorakten 54). Gestützt darauf sowie bestätigt durch das nachfolgende Urteil des Sozialversicherungsgerichts vom 22. Juni 2001 (Vorakten 59) stellte die IV-Stelle B._______ mit Verfügung vom 17. November 2000 fest, dass die Beschwerdeführerin nicht an einer ins Gewicht fallenden psychischen oder somatischen Gesundheitsschädigung von Krankheitswert leide und zum Zeitpunkt der angefochtenen Verfügung zu 100% arbeitsfähig gewesen sei.</w:t>
      </w:r>
    </w:p>
    <w:p>
      <w:r>
        <w:rPr>
          <w:b/>
        </w:rPr>
        <w:t>E. 6.4</w:t>
      </w:r>
    </w:p>
    <w:p>
      <w:r>
        <w:t>Im vorinstanzlichen (Neuanmeldungs-)Verfahren wurden der IVSTA Berichte von Dr. G._______, Facharzt für Kiefer-und Gesichtschirurgie sowie der Oto-Rhyno-Laringologie, vom 10. April 2012 (Vorakten 142/2), von Dr. H._______, Fachärztin für Orthopädie, vom 13. April 2012 (Vorakten 142/1) und von Dr. I._______/J._______ vom Amt für Erstellung von Gutachten, berufliche Eingliederung und Einstellung von Personen mit Invalidität vom 7. Mai 2016 (Vorakten 143/5) übermittelt. Dr. I._______/J._______ hält als Diagnosen Sy. Cervicale, Tinnitus auris bilat. und eine Arbeitsunfähigkeit von 50 - 60 % fest (Vorakten 143/5). Der fachärztliche Befund von Dr. H._______ enthält als Diagnose ein chronisches Zervikalsyndrom (BVGer act. 36) und Dr. G._______ diagnostizierte Ohrengeräusche beidseitig (BVGer act. 36).</w:t>
      </w:r>
    </w:p>
    <w:p>
      <w:r>
        <w:rPr>
          <w:b/>
        </w:rPr>
        <w:t>E. 6.5</w:t>
      </w:r>
    </w:p>
    <w:p>
      <w:r>
        <w:t>Die Ärztin des medizinischen Dienstes der Vorinstanz (RAD), Dr. K._______, Fachärztin Innere Medizin, hielt in ihrer Stellungnahme vom 15. Dezember 2016 (Vorakten 146) als Nebendiagnosen mit Auswirkung auf die Arbeitsfähigkeit Cervikalgien (M 53), Tinnitus (H 93.1) und intermittierende Schwindelbeschwerden fest. Hauptdiagnosen wurden keine gestellt. Sie kam aufgrund der Aktenbeurteilung zum Schluss, dass hinsichtlich der Beschwerden in der Halswirbelsäule und dem Tinnitus Befundübereinstimmung mit den aktenkundigen Gesundheitsschäden bestehe, wobei aus dem Bericht von Dr. I._______. lediglich die Persistenz derselben hervorgehe. Bis auf eine terminal endständige Bewegungsschmerzhaftigkeit von Hüfte und Halswirbelsäule komme keine Pathologie zum Vorschein. Eine Verschlechterung des Gesundheitszustandes könne aus den Unterlagen nicht abgeleitet werden.</w:t>
      </w:r>
    </w:p>
    <w:p>
      <w:r>
        <w:rPr>
          <w:b/>
        </w:rPr>
        <w:t>E. 6.6</w:t>
      </w:r>
    </w:p>
    <w:p>
      <w:r>
        <w:t>Soweit die in E. 6.4 erwähnten Arztberichte im vorliegenden Verfahren zu berücksichtigen sind, bestätigen sie den bereits bekannten Tinnitus und die Halswirbelprobleme der Beschwerdeführerin sowie terminal schmerzhafte Bewegungen bei der Flexion der Hüften (wegen der Schmerzen im Hals). Der Bericht von Dr. I._______ vom 7. Mai 2016 legt in Bezug auf die Arztberichte aus dem Jahr 2012 dar, dass sich sowohl die Beschwerden als auch deren Auswirkung auf die Arbeitsfähigkeit seither nicht geändert hätten, weshalb weiterhin eine Arbeitsunfähigkeit von 50 - 60 % bestehen würde. Wie der RAD hierzu ausführte, handelt es sich dabei um bekannte Gesundheitsschäden, die bereits im Rahmen der Abklärungen für den Erlass der ersten Verfügungen aus den Jahren 1998 und 2000 festgestellt wurden. Im Gegensatz zur damaligen Würdigung schätzten die kroatischen Somatiker nunmehr aber die medizinische Leistungsfähigkeit anders ein, da sie von einer 50 - 60 %igen Arbeitsunfähigkeit ausgehen. Mit dieser Einschätzung hat sich der RAD in seiner Stellungnahme vom 15. Dezember 2016 nicht explizit auseinandergesetzt. Hinzu kommt, dass der RAD in seiner Stellungnahme nur den Arztbericht von Dr. I._______ vom 7. Mai 2016 erwähnt und die Berichte von Dr. H._______ und Dr. G._______ aus dem Jahr 2012 nicht würdigt. Unklar ist, ob diese Berichte aus dem Jahr 2012 dem RAD zur Stellungnahme vorgelegt wurden, da in den Vorakten keine Übersetzungen der beiden fremdsprachigen Atteste enthalten sind. Unabhängig davon, ob die Vorinstanz die Einschätzung des kroatischen Experten zur Arbeitsfähigkeit teilt, ist mit dem Bericht von Dr. I._______ vom 7. Mai 2016 - neu - aufgrund der darin enthaltenen Angaben zur verminderten Leistungsfähigkeit eine Verschlechterung des bekannten Gesundheitsschadens zumindest bescheinigt, die grundsätzlich zu einer erheblichen Beeinträchtigung der Arbeitsfähigkeit führen kann und von der Vorinstanz noch nicht abgeklärt wurde. Die Vorinstanz hätte daraus schliessen müssen, dass - trotz bekannter Vordiagnosen - eine Verschlechterung des Gesundheitszustands zumindest glaubhaft gemacht worden ist.</w:t>
      </w:r>
    </w:p>
    <w:p>
      <w:r>
        <w:rPr>
          <w:b/>
        </w:rPr>
        <w:t>E. 6.7</w:t>
      </w:r>
    </w:p>
    <w:p>
      <w:r>
        <w:t>Zusammenfassend ist festzuhalten, dass sich aus den vorgelegten medizinischen Berichten neu Anhaltspunkte für eine Verschlechterung des Gesundheitsschadens ergeben, die im Zuge der Erstanmeldung nicht abgeklärt worden sind. Damit liegen gesundheitliche Änderungen vor, die von einer gewissen Erheblichkeit und damit durchaus geeignet sind, einen relevanten Einfluss auf die Arbeitsfähigkeit auszuüben. Dabei ist insbesondere auf die von Dr. I._______ (Vorakten 143) abgegebene Einschätzung hinzuweisen, wonach eine erhebliche Änderung der Arbeitsfähigkeit vorliege, was jedenfalls auf eine mögliche Verschlechterung des Gesundheitszustands hindeutet. Auch wenn aus den vorhandenen Unterlagen nicht mit Sicherheit geschlossen werden kann, dass sich der Gesundheitszustand der Beschwerdeführerin tatsächlich in erheblichem Mass verändert hat, hat die Beschwerdeführerin mit den eingereichten Unterlagen eine relevante Veränderung dennoch - in Anbetracht des herabgesetzten Beweismassstabs - hinreichend glaubhaft gemacht. Aufgrund der von der Beschwerdeführerin mit der Anmeldung eingereichten Berichte, erachtete es die Vorinstanz als notwendig, den Hinweisen nachzugehen und weitere medizinische Einschätzungen ihres ärztlichen Dienstes zu ausgewählten Punkten einzuholen. Trotz dieser von der Vorinstanz angestellten Erhebungen ist indes nicht von einem Eintreten auf das neue Leistungsbegehren auszugehen. Die eingeholten Berichte sind nicht mit einer vertieften Abklärung (z.B. Einholen eines umfassenden Gutachtens) gleichzusetzen, zumal gestützt darauf keine abschliessende Beurteilung des Gesundheitszustandes vorgenommen werden kann. Daher ist das Vorgehen der IVSTA ohne weiteres mit einem Nichteintretensentscheid vereinbar (vgl. dazu E. 4.1 hiervor). Allerdings hätte die Vorinstanz bei dieser Ausgangslage (Glaubhaftmachen einer rentenrelevanten Veränderung durch die Beschwerdeführerin) Grund gehabt, auf die Neuanmeldung einzutreten, die Situation näher medizinisch abzuklären und einen allfälligen Rentenanspruch materiell zu prüfen. Da es die Vorinstanz trotz Glaubhaftmachens einer anspruchsrelevanten Veränderung des Gesundheitszustands durch die Beschwerdeführerin unterlassen hat, auf die Neuanmeldung einzutreten, ist die Beschwerde gegen die Nichteintretensverfügung, soweit auf sie einzutreten ist, gutzuheissen, die angefochtene Verfügung aufzuheben, und die Sache zur materiellen Prüfung der Neuanmeldung an die Vorinstanz zurückzuweisen.</w:t>
      </w:r>
    </w:p>
    <w:p>
      <w:r>
        <w:rPr>
          <w:b/>
        </w:rPr>
        <w:t>E. 7.1</w:t>
      </w:r>
    </w:p>
    <w:p>
      <w:r>
        <w:t>Bei diesem Ausgang des Verfahrens sind keine Kosten zu erheben (Art. 63 Abs. 1 und 2 VwVG).</w:t>
      </w:r>
    </w:p>
    <w:p>
      <w:r>
        <w:rPr>
          <w:b/>
        </w:rPr>
        <w:t>E. 7.2</w:t>
      </w:r>
    </w:p>
    <w:p>
      <w:r>
        <w:t>Der nicht vertretenen Beschwerdeführerin ist keine Parteientschädigung zuzusprechen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