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C-1637/2011 vom 11. November 2011</w:t>
      </w:r>
    </w:p>
    <w:p>
      <w:r>
        <w:t>Bundesverwaltungsgericht, 2011-11-11, FR</w:t>
      </w:r>
    </w:p>
    <w:p>
      <w:r>
        <w:rPr>
          <w:b/>
        </w:rPr>
        <w:t xml:space="preserve">Quelle: </w:t>
      </w:r>
      <w:r>
        <w:t>https://mcp.opencaselaw.ch/entscheid/bvger_C-1637_2011</w:t>
      </w:r>
    </w:p>
    <w:p>
      <w:r>
        <w:t>FR: TAF C-1637/2011 du 11 novembre 2011</w:t>
      </w:r>
    </w:p>
    <w:p>
      <w:r>
        <w:t>IT: TAF C-1637/2011 del 11 novembre 2011</w:t>
      </w:r>
    </w:p>
    <w:p>
      <w:pPr>
        <w:pStyle w:val="Heading2"/>
      </w:pPr>
      <w:r>
        <w:t>Regeste</w:t>
      </w:r>
    </w:p>
    <w:p>
      <w:r>
        <w:t>Visa Schengen</w:t>
      </w:r>
    </w:p>
    <w:p>
      <w:pPr>
        <w:pStyle w:val="Heading2"/>
      </w:pPr>
      <w:r>
        <w:t>Erwägungen</w:t>
      </w:r>
    </w:p>
    <w:p>
      <w:r>
        <w:rPr>
          <w:b/>
        </w:rPr>
        <w:t>E. 2</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TAF, qui applique d'office le droit fédéral, n'est pas lié par les motifs invoqués à l'appui du recours (cf. art. 62 al. 4 PA). Aussi peut-il admettre ou rejeter le pourvoi pour d'autres motifs que ceux invoqués. Dans son arrêt, il prend en considération l'état de fait et de droit régnant au moment où il statue (cf. ATAF 2011/1 consid. 2 p. 4 et jurisprudence citée). 3.1. 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135 I 143 consid. 2.2; Alain Wurzburger, La jurisprudence récente du Tribunal fédéral en matière de police des étrangers, Revue de Droit administratif et de Droit fiscal [RDAF] 1997 I, p. 287).La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8 mars 2002 concernant la loi sur les étrangers, FF 2002 3469, spéc. p. 3531; cf. également ATF 135 II 1 consid. 1.1 p. 3s., et la jurisprudence citée). 3.2. Les dispositions sur la procédure en matière de visa ainsi que sur l'entrée en Suisse et la sortie de ce pays ne s'appliquent que dans la mesure où les accords d'association à Schengen, qui sont mentionnés au ch. 1 de l'annexe 1 LEtr, ne contiennent pas de dispositions divergentes (cf. art. 2 al. 4 et 5 LEtr). 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 à 32), dont l'art. 5 a été modifié par le règlement (UE) no 265/2010 du Parlement européen et du Conseil du 25 mars 2010 modifiant la convention d'application de l'accord de Schengen et le règlement (CE) no 562/2006 précité en ce qui concerne la circulation des personnes titulaires d'un visa de long séjour (JO L 85 du 31 mars 2010). Les conditions d'entrée ainsi prévues correspondent pour l'essentiel à celles posées par l'art. 5 LEtr.Ceci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(art. 14 par. 1 let. d du code des visas) et une attention particulière est accordée à l'évaluation du risque d'immigration illégale, respectivement à la volonté du demandeur de visa de quitter le territoire des Etats membres avant la date d'expiration du visa demandé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 p. 344). 3.3.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 3.4. Du fait de sa nationalité, B._______ est soumise à l'obligation du visa, conformément à l'art. 1 par. 1 du règlement (CE) no 539/2001 du Conseil du 15 mars 2001 (JO L 81 du 21 mars 2001, p. 1 à 7) et son annexe I. 4.1. Dans la décision querellée, l'ODM a refusé d'autoriser l'entrée en Suisse de la prénommée au motif que son départ à l'échéance du visa sollicité n'apparaissait pas suffisamment assuré. 4.2. 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4.3. A ce sujet, il faut prendre en considération la qualité de vie et les conditions économiques particulières que connaît l'ensemble de la population du Cameroun, pays où, en 2010, le produit intérieur brut (PIB) par habitant ne s'élevait qu'à USD 1'238.-, soit un niveau plus de trente fois inférieur à celui de la Suisse (cf. site internet du Ministère des affaires étrangères et européennes de la République française www.diplomatie.gouv.fr &gt; pays - zones géo &gt; Cameroun &gt; Présentation, mis à jour le 22 juin 2011, consulté en octobre 2011). Ces conditions économiques difficiles ne sont pas sans exercer une pression migratoire importante, cette tendance étant encore renforcée lorsque les personnes concernées peuvent s'appuyer à l'étranger sur un réseau social (parents, amis) préexistant, ce qui est le cas en l'espèce. 4.4.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précité consid. 7 et 8 p. 345). Il convient dès lors d'examiner si la situation personnelle, familiale, professionnelle et patrimoniale de l'intéressée plaident en faveur de sa sortie ponctuelle de Suisse, respectivement de l'Espace Schengen au terme du séjour envisagé.</w:t>
      </w:r>
    </w:p>
    <w:p>
      <w:r>
        <w:rPr>
          <w:b/>
        </w:rPr>
        <w:t>E. 5</w:t>
      </w:r>
    </w:p>
    <w:p>
      <w:r>
        <w:t>En l'occurrence, sans pour autant minimiser les raisons d'ordre affectif qui motivent sa demande, le Tribunal ne saurait admettre, au vu de l'ensemble des éléments du dossier, que le retour de l'invitée dans sa patrie au terme de l'autorisation demandée puisse être considéré comme suffisamment garanti. Il ressort en effet des indications communiquées aux autorités helvétiques que B._______, âgée de 42 ans, est veuve et femme au foyer. Il ne ressort en outre pas du dossier qu'elle aurait des enfants en bas âge. Il sied ainsi de constater qu'elle n'a ni charge de famille, ni attaches professionnelles, ni perspectives économiques propres à l'inciter à retourner dans son pays après son éventuelle venue en Suisse. Dans ces circonstances, la prénommée serait à même d'envisager une nouvelle existence hors de sa patrie, sans que cela n'entraîne pour elle de difficultés majeures sur le plan personnel. S'agissant de la situation patrimoniale de l'intéressée, le recourant a certes affirmé, dans son recours daté du 14 mars 2011, que sa belle-soeur était veuve d'un gendarme, qu'elle s'apprêtait à recevoir une petite rente qui, sur le plan local, revêtait une certaine importance et que si elle ne devait pas regagner son pays, elle s'en verrait privée. Or, bien que la requérante soit veuve depuis 2009 déjà (cf. lettre d'invitation du 10 décembre 2010), ces allégations ne sont nullement avérées ou démontrées, de sorte que le Tribunal ne saurait en l'état leur attacher une importance déterminante. Dans ce contexte et compte tenu du niveau de vie sensiblement plus élevé que présente la Suisse, les autorités helvétiques ne peuvent donc totalement exclure que l'invitée ne soit tentée, une fois entrée en ce pays, d'y poursuivre son séjour dans l'espoir d'y trouver, fût-ce de manière temporaire, des conditions d'existence meilleures que celles rencontrées dans son pays d'origine, malgré les assurances contraires qui ont été données dans le cadre du recours. Il ne faut pas perdre de vue en effet que cette différence de niveau de vie peut s'avérer déterminante au moment de prendre la décision de quitter sa patrie. Cette hypothèse s'avère en l'espèce d'autant moins improbable que l'intéressée bénéficie en Suisse d'un réseau familial établi.</w:t>
      </w:r>
    </w:p>
    <w:p>
      <w:r>
        <w:rPr>
          <w:b/>
        </w:rPr>
        <w:t>E. 6</w:t>
      </w:r>
    </w:p>
    <w:p>
      <w:r>
        <w:t>Par ailleurs, le recourant n'a pas invoqué de raisons susceptibles de justifier la délivrance d'un visa à validité territoriale limitée en faveur de l'invitée (cf. consid. 3.3 supra). De tels motifs ne ressortent du reste pas du dossier.</w:t>
      </w:r>
    </w:p>
    <w:p>
      <w:r>
        <w:rPr>
          <w:b/>
        </w:rPr>
        <w:t>E. 7</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durablement son existence. De même, l'intention que peut manifester une personne de retourner dans son pays à l'issue de son séjour, voire son engagement formel à le faire, n'ont aucune force juridique (cf. ATAF 2009/27 consid. 9 p. 347) et ne suffisent pas non plus à garantir que son départ interviendra dans les délais prévus.</w:t>
      </w:r>
    </w:p>
    <w:p>
      <w:r>
        <w:rPr>
          <w:b/>
        </w:rPr>
        <w:t>E. 8</w:t>
      </w:r>
    </w:p>
    <w:p>
      <w:r>
        <w:t>Au demeurant, le refus d'autorisation d'entrée prononcé par les autorités helvétiques n'a en définitive pas pour conséquence d'empêcher l'invitée de maintenir des liens avec sa soeur et son beau-frère, les intéressés pouvant tout aussi bien se rencontrer hors de Suisse, notamment au Cameroun, nonobstant les inconvénients d'ordre pratique ou de convenance personnelle que cela pourrait engendrer.</w:t>
      </w:r>
    </w:p>
    <w:p>
      <w:r>
        <w:rPr>
          <w:b/>
        </w:rPr>
        <w:t>E. 9</w:t>
      </w:r>
    </w:p>
    <w:p>
      <w:r>
        <w:t>Au vu de l'ensemble des éléments de la cause, le Tribunal estime qu'il ne saurait être reproché à l'ODM d'avoir considéré que le départ de B._______ à l'échéance du visa requis n'était pas suffisamment assuré et, partant, d'avoir refusé la délivrance d'une autorisation d'entrée dans l'Espace Schengen en sa faveur.</w:t>
      </w:r>
    </w:p>
    <w:p>
      <w:r>
        <w:rPr>
          <w:b/>
        </w:rPr>
        <w:t>E. 10</w:t>
      </w:r>
    </w:p>
    <w:p>
      <w:r>
        <w:t>Compte tenu des considérants exposés ci-dessus, il appert que, par sa décision du 22 février 2011,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