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C-1633/2012 vom 10. April 2014</w:t>
      </w:r>
    </w:p>
    <w:p>
      <w:r>
        <w:t>Bundesverwaltungsgericht, 2014-04-10, FR</w:t>
      </w:r>
    </w:p>
    <w:p>
      <w:r>
        <w:rPr>
          <w:b/>
        </w:rPr>
        <w:t xml:space="preserve">Quelle: </w:t>
      </w:r>
      <w:r>
        <w:t>https://mcp.opencaselaw.ch/entscheid/bvger_C-1633_2012</w:t>
      </w:r>
    </w:p>
    <w:p>
      <w:r>
        <w:t>FR: TAF C-1633/2012 du 10 avril 2014</w:t>
      </w:r>
    </w:p>
    <w:p>
      <w:r>
        <w:t>IT: TAF C-1633/2012 del 10 aprile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l'ODM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ni par les considérants de la décision attaquée (cf. Moser / Beusch / Kneu-bühler, Prozessieren vor dem Bundesverwaltungsgericht,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 ATF 124 III 52 consid. 2a/aa et ATF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(art. 41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Tribunal fédéral 1C_158/2011 du 26 août 2011 consid. 3.1 et jurisprudence citée).</w:t>
      </w:r>
    </w:p>
    <w:p>
      <w:r>
        <w:rPr>
          <w:b/>
        </w:rPr>
        <w:t>E. 4.2</w:t>
      </w:r>
    </w:p>
    <w:p>
      <w:r>
        <w:t>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w:t>
      </w:r>
    </w:p>
    <w:p>
      <w:r>
        <w:rPr>
          <w:b/>
        </w:rPr>
        <w:t>E. 4.3</w:t>
      </w:r>
    </w:p>
    <w:p>
      <w:r>
        <w:t>S'agissant d'une présomption de fait, qui ressortit à l'appréciation des preuves et ne modifie pas le fardeau de la preuve (cf. ATF 135 II précité, ibid., et les références citées),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(cf. ATF 135 précité, ibid. ; voir également les arrêts du Tribunal fédéral 1C_155/2012 précité, consid. 2.2.2 et 1C_58/2012 du 10 juillet 2012 consid. 4.1.2).</w:t>
      </w:r>
    </w:p>
    <w:p>
      <w:r>
        <w:rPr>
          <w:b/>
        </w:rPr>
        <w:t>E. 5</w:t>
      </w:r>
    </w:p>
    <w:p>
      <w:r>
        <w:t>A titre préliminaire, le Tribunal constate que les conditions formelles de l'annulation de la naturalisation facilitée prévues à l'art. 41 LN sont réalisées dans le cas particulier. En effet, la naturalisation facilitée accordée le 13 août 2007 à A._______ a été annulée par l'autorité inférieure en date du 28 février 2012, soit avant l'échéance du délai péremptoire prévu par la disposition légale, et avec l'assentiment de l'autorité cantonale compétente. Le délai est respecté que l'on applique l'art. 41 al. 1bis LN, dans sa nouvelle version entrée en vigueur le 1er mars 2011, laquelle prévoit un délai péremptoire de huit ans, ou l'ancien art. 41 al. 1 LN (RO 1952 1113) selon lequel le délai péremptoire était de cinq ans. Au surplus, pour autant que l'on fasse application de la nouvelle version de l'art. 41 al. 1bis LN, il appert que la décision d'annulation de la naturalisation facilitée respecte également le délai relatif de deux ans qui a commencé à courir à l'entrée en vigueur du nouveau droit, le 1er mars 2011 (cf. arrêt du Tribunal administratif fédéral C-4903/2011 du 17 juin 2013 consid. 5).</w:t>
      </w:r>
    </w:p>
    <w:p>
      <w:r>
        <w:rPr>
          <w:b/>
        </w:rPr>
        <w:t>E. 6</w:t>
      </w:r>
    </w:p>
    <w:p>
      <w:r>
        <w:t>Il convient dès lors d'examiner si les circonstances du cas particulier répondent aux conditions matérielles de l'annulation de la naturalisation facilitée.</w:t>
      </w:r>
    </w:p>
    <w:p>
      <w:r>
        <w:rPr>
          <w:b/>
        </w:rPr>
        <w:t>E. 6.1</w:t>
      </w:r>
    </w:p>
    <w:p>
      <w:r>
        <w:t>Dans la motivation de la décision querellée, l'autorité inférieure s'est fondée sur l'enchaînement chronologique des évènements pour considérer qu'au moment du prononcé de la naturalisation, la communauté conjugale, fondement de la requête de naturalisation facilitée, ne remplissait pas ou plus les critères exigés en la matière. Constatant que le prénommé n'avait fait valoir aucun évènement extraordinaire survenu après sa naturalisation susceptible d'expliquer la dégradation rapide de l'union conjugale, l'ODM a donc retenu que l'octroi de la naturalisation facilitée s'est fait sur la base de déclarations mensongères et d'une dissimulation de faits essentiels.</w:t>
      </w:r>
    </w:p>
    <w:p>
      <w:r>
        <w:rPr>
          <w:b/>
        </w:rPr>
        <w:t>E. 6.2</w:t>
      </w:r>
    </w:p>
    <w:p>
      <w:r>
        <w:t>L'examen des faits pertinents de la cause, ainsi que leur déroulement chronologique rapide, amènent le Tribunal à une conclusion identique.</w:t>
      </w:r>
    </w:p>
    <w:p>
      <w:r>
        <w:rPr>
          <w:b/>
        </w:rPr>
        <w:t>E. 6.2.1</w:t>
      </w:r>
    </w:p>
    <w:p>
      <w:r>
        <w:t>En effet, le Tribunal constate que A._______ et C._______ ont signé une déclaration selon laquelle ils vivaient en communauté conjugale effective et stable en date du 23 avril 2007. Par décision du 13 août 2007, l'ODM a accordé la naturalisation facilitée au prénommé. Le 18 août 2008, soit seulement une année plus tard, le couple s'est séparé. Les époux ont déposé une requête commune en divorce avec accord partiel sur les effets accessoires le 27 février 2009 et leur union a été dissoute par jugement du 17 décembre 2009.</w:t>
      </w:r>
    </w:p>
    <w:p>
      <w:r>
        <w:rPr>
          <w:b/>
        </w:rPr>
        <w:t>E. 6.2.2</w:t>
      </w:r>
    </w:p>
    <w:p>
      <w:r>
        <w:t>Ainsi, les éléments précités et leur enchaînement chronologique particulièrement rapide sont de nature à fonder la présomption de fait selon laquelle, au moment de la signature de la déclaration commune et a fortiori lors de la décision de naturalisation, A._______ et son ex-épouse ne formaient déjà plus une communauté conjugale effective et stable au sens de l'art. 27 LN. Le court laps de temps séparant la déclaration commune (23 avril 2007), l'octroi de la naturalisation facilitée (13 août 2007), la séparation (18 août 2008), la requête commune en divorce (27 février 2009) et la dissolution du mariage par le divorce (17 décembre 2009) laisse présumer que le recourant avait à tout le moins conscience des difficultés affectant son couple, voire même qu'il n'envisageait déjà plus une vie de couple partagée avec son épouse, lors de la signature de la déclaration de vie commune, respectivement au moment du prononcé de la décision de naturalisation, et cela quand bien même les époux ne vivaient pas encore séparés.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1C_493/2010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notamment, arrêt du Tribunal fédéral 2C_228/2009 du 31 août 2009 consid. 3 et 5A.11/2006 du 27 juin 2006 consid. 4).</w:t>
      </w:r>
    </w:p>
    <w:p>
      <w:r>
        <w:rPr>
          <w:b/>
        </w:rPr>
        <w:t>E. 6.2.3</w:t>
      </w:r>
    </w:p>
    <w:p>
      <w:r>
        <w:t>Il est au surplus conforme à la jurisprudence en la matière d'admettre une présomption de fait selon laquelle la communauté conjugale n'était pas stable lors de l'octroi de la naturalisation facilitée si une séparation et/ou l'ouverture d'une procédure en divorce intervient, comme en l'espèce, quelques mois plus tard (soit, en l'occurrence, douze mois - s'agissant de la séparation - et dix-huit mois - s'agissant de l'ouverture de la procédure en divorce - après la décision de naturalisation [voir en ce sens l'arrêt du Tribunal fédéral 1C_172/2012 du 11 mai 2012 consid. 2.3 et arrêts cités]).</w:t>
      </w:r>
    </w:p>
    <w:p>
      <w:r>
        <w:rPr>
          <w:b/>
        </w:rPr>
        <w:t>E. 6.3</w:t>
      </w:r>
    </w:p>
    <w:p>
      <w:r>
        <w:t>Cette présomption est renforcée par plusieurs éléments ressortant du dossier.</w:t>
      </w:r>
    </w:p>
    <w:p>
      <w:r>
        <w:rPr>
          <w:b/>
        </w:rPr>
        <w:t>E. 6.3.1</w:t>
      </w:r>
    </w:p>
    <w:p>
      <w:r>
        <w:t>Le Tribunal constate tout d'abord qu'au jour de la célébration du mariage avec C._______, A._______ était divorcé depuis quelques mois seulement de sa première épouse. Eu égard au fait que ce mariage n'avait duré qu'une année, le recourant devait s'attendre à ce que son autorisation de séjour en Suisse ne soit pas renouvelée. Il ne saurait dès lors être exclu que le souhait du recourant de rester en Suisse ait pu l'influencer lorsqu'il a décidé d'épouser une personne au bénéfice de la citoyenneté helvétique qu'il n'avait connue que quelques mois avant le mariage. Certes, l'influence exercée par des conditions de séjour précaires sur la décision des conjoints de se marier ne préjuge pas en soi de la volonté que ceux-ci ont ou n'ont pas de fonder une communauté effective. Cela étant, dans la présente configuration de faits, il s'agit d'un indice propre à renforcer la présomption précitée, au même titre que d'autres éléments, dont la différence d'âge importante entre le recourant et son ex-épouse (cf. arrêt du Tribunal fédéral 1C_674/2013 du 12 décembre 2013 consid. 3.3). L'intéressé s'est en effet marié avec une femme de près de vingt ans son aînée et mère d'une enfant issue d'une précédente relation, situation tout à fait inhabituelle dans le milieu socioculturel dont le requérant est issu.</w:t>
      </w:r>
    </w:p>
    <w:p>
      <w:r>
        <w:rPr>
          <w:b/>
        </w:rPr>
        <w:t>E. 6.3.2</w:t>
      </w:r>
    </w:p>
    <w:p>
      <w:r>
        <w:t>En outre, il convient de relever la célérité avec laquelle le prénommé a déposé sa demande de naturalisation facilitée qu'il a signée le 18 novembre 2004, à savoir avant même de remplir la condition relative à la durée du séjour légal en Suisse (art. 27 al. 1 let. a LN) et seulement quelques semaines après l'échéance du délai de trois ans de mariage avec une ressortissante suisse (art. 27 al. 1 let. c LN). Un tel empressement suggère immanquablement que le recourant avait hâte d'obtenir la nationalité suisse, rendue possible par son mariage avec une citoyenne de ce pays (voir en ce sens, par exemple, l'arrêt du Tribunal administratif fédéral C-186/2013 du 19 novembre 2013 consid. 7.3 et la jurisprudence citée).</w:t>
      </w:r>
    </w:p>
    <w:p>
      <w:r>
        <w:rPr>
          <w:b/>
        </w:rPr>
        <w:t>E. 7</w:t>
      </w:r>
    </w:p>
    <w:p>
      <w:r>
        <w:t>Conformément à la jurisprudence précitée (cf. consid. 4.3 supra), il incombe au recourant de renverser cette présomption en rendant vraisemblable soit la survenance d'un évènement extraordinaire survenu après l'octroi de la naturalisation facilitée susceptible d'expliquer une dégradation aussi rapide du lien conjugal, soit l'absence de conscience de la gravité de ses problèmes de couple au moment de la signature de la déclaration commune.</w:t>
      </w:r>
    </w:p>
    <w:p>
      <w:r>
        <w:rPr>
          <w:b/>
        </w:rPr>
        <w:t>E. 7.1</w:t>
      </w:r>
    </w:p>
    <w:p>
      <w:r>
        <w:t>En l'occurrence, le recourant a en particulier exposé que la rupture de son union conjugale était essentiellement due aux difficultés professionnelles et financières des époux qui avaient "fini par fatiguer le couple".</w:t>
      </w:r>
    </w:p>
    <w:p>
      <w:r>
        <w:rPr>
          <w:b/>
        </w:rPr>
        <w:t>E. 7.1.1</w:t>
      </w:r>
    </w:p>
    <w:p>
      <w:r>
        <w:t>Cela étant, force est de constater que les conjoints étaient déjà confrontés à ces difficultés plusieurs années avant la décision de naturalisation et que ces différends ne sauraient dès lors représenter un événement survenu après l'octroi de la naturalisation facilitée et de nature à expliquer la dégradation subite de l'union conjugale. Les déclarations, inscrites au procès-verbal, de l'ex-épouse du recourant, sur lesquelles ce dernier s'est exprimé le 29 août 2011 en déclarant n'avoir rien à y ajouter, confortent d'ailleurs cette appréciation. Ainsi, selon les déclarations de cette dernière, la relation conjugale s'est lentement dégradée après trois ans en raison des problèmes professionnels (cf. procès-verbal d'audition de C._______ du 15 juin 2011, pt. 2.1). Ceci permet de déduire que les difficultés en question remontent à 2004. Quant à savoir à partir de quand la séparation ou le divorce avaient été envisagés, C._______ a déclaré qu'elle et son ex-époux en avaient discuté plusieurs fois, qu'ils y avaient réfléchi avant de s'y résoudre, déjà en 2007 (cf. procès-verbal précité, pt. 2.3). Elle a également estimé que la communauté conjugale était stable et effective le 23 avril 2007, car son époux et elle vivaient alors ensemble et que seules les difficultés d'emploi faisaient apparaître des tensions (cf. procès-verbal précité, pt. 4.2). Dans son recours du 27 mars 2012, le prénommé a confirmé en substance les dires de son ex-épouse, en exposant que tous les problèmes de travail et financiers qu'ils avaient rencontré avaient fini par fatiguer leur couple, entraînant une discussion à propos de la séparation.</w:t>
      </w:r>
    </w:p>
    <w:p>
      <w:r>
        <w:rPr>
          <w:b/>
        </w:rPr>
        <w:t>E. 7.1.2</w:t>
      </w:r>
    </w:p>
    <w:p>
      <w:r>
        <w:t>En conséquence, la communauté conjugale ne pouvait déjà plus être qualifiée d'effective et stable ni au moment de la signature de la déclaration sur la communauté conjugale, le 23 avril 2007, ni lors de l'octroi de la naturalisation, le 13 août 2007. Il apparaît ainsi que les ex-époux A._______ et C._______ étaient confrontés à des différends depuis plusieurs années. Cela étant, ces difficultés sont antérieures à la signature de la déclaration précitée et sont reconnues tant par l'ex-épouse du recourant que par ce dernier. Les ex-conjoints ont d'ailleurs abordé la question d'une séparation en 2007 déjà, ainsi que l'a affirmé l'ex-épouse du recourant sans être contredite par celui-ci. Certes, la référence à l'année 2007 ne signifie pas nécessairement que les ex-époux aient décidé de se séparer avant l'octroi de la naturalisation facilitée, celle-ci datant du 13 août 2007. Le sujet a tout aussi bien pu être abordé après, soit entre le 14 août et le 31 décembre 2007. Il n'empêche que les ex-époux connaissaient déjà des difficultés, liées à leur situation professionnelle et financière, depuis 2004. Si même le sujet de la séparation n'avait été abordé qu'à la fin de l'année 2007, ce que rien ne permet d'affirmer (l'ex-épouse du recourant ne l'indique pas elle-même), ceci ne signifierait pas que les ex-époux n'en avaient pas eu le pressentiment auparavant, à un moment où la procédure de naturalisation facilitée était encore pendante. L'expérience générale de la vie conduit d'ailleurs à se ranger à cette conclusion dans le cas présent.</w:t>
      </w:r>
    </w:p>
    <w:p>
      <w:r>
        <w:rPr>
          <w:b/>
        </w:rPr>
        <w:t>E. 7.2</w:t>
      </w:r>
    </w:p>
    <w:p>
      <w:r>
        <w:t>S'agissant de l'allégation du recourant dans son pourvoi du 27 mars 2012, selon laquelle son diabète avait eu un impact sur la situation matrimoniale, force est de constater que le prénommé a indiqué avoir été diagnostiqué trois ans avant son recours, soit en 2009, et donc après la séparation du couple en août 2008. Par conséquent, la maladie n'a joué aucun rôle dans la rapide dégradation du lien conjugal. Le recourant n'explique pas, en tout état de cause, de quelle façon son diabète aurait eu l'impact qu'il décrit, ceci n'allant pas de soi. Il faut dès lors retenir qu'il a échoué à renverser la présomption susmentionnée, en rendant vraisemblable soit la survenance d'un événement extraordinaire, postérieur à la décision d'octroi de la naturalisation facilitée et de nature à expliquer une dégradation aussi rapide du lien conjugal.</w:t>
      </w:r>
    </w:p>
    <w:p>
      <w:r>
        <w:rPr>
          <w:b/>
        </w:rPr>
        <w:t>E. 7.3</w:t>
      </w:r>
    </w:p>
    <w:p>
      <w:r>
        <w:t>Dans ces circonstances, le Tribunal est d'avis qu'il y a lieu de s'en tenir à la présomption de fait selon laquelle la naturalisation facilitée a été obtenue de manière frauduleuse (cf. ATF 130 II 482), c'est-à-dire - en l'occurrence - alors que le recourant avait conscience de la gravité de ses problèmes de couple au moment déterminant, c'est-à-dire à la date de la signature de la déclaration par laquelle il a déclaré former avec son épouse une union stable et orientée vers l'avenir, ou à tout le moins au moment de la décision d'octroi de la naturalisation facilitée. Partant, l'Office fédéral était parfaitement fondé à prononcer, avec l'assentiment du canton d'origine, l'annulation de la naturalisation facilitée.</w:t>
      </w:r>
    </w:p>
    <w:p>
      <w:r>
        <w:rPr>
          <w:b/>
        </w:rPr>
        <w:t>E. 8</w:t>
      </w:r>
    </w:p>
    <w:p>
      <w:r>
        <w:t>Le dispositif de la décision entreprise (ch. 3) précise que cette annulation fait également perdre la nationalité suisse aux membres de sa famille qui l'auraient acquise en vertu de la décision annulée, ce qui s'avère conforme à l'art. 41 al. 3 LN. Cela étant, il ne ressort pas du dossier que le recourant ait eu un enfant à la suite d'une troisième union et, au surplus, il ne fait valoir aucun grief spécifique s'agissant de ce point du dispositif, de sorte que le Tribunal peut l'entériner.</w:t>
      </w:r>
    </w:p>
    <w:p>
      <w:r>
        <w:rPr>
          <w:b/>
        </w:rPr>
        <w:t>E. 9</w:t>
      </w:r>
    </w:p>
    <w:p>
      <w:r>
        <w:t>Il ressort de ce qui précède que, par sa décision du 28 février 2012, l'Office fédéral n'a ni violé le droit fédéral, ni constaté des faits pertinents de manière inexacte ou incomplète ; en outre, cette décision n'est pas inopportune (art. 49 PA). En conséquence, le recours est rejeté.</w:t>
      </w:r>
    </w:p>
    <w:p>
      <w:r>
        <w:rPr>
          <w:b/>
        </w:rPr>
        <w:t>E. 10</w:t>
      </w:r>
    </w:p>
    <w:p>
      <w:r>
        <w:t>Vu l'issue de la cause, il y aurait lieu de mettre les frais de procédure à la charge du recourant (art. 63 al. 1 PA en relation avec les art. 1 à 3 du règlement du 21 février 2008 concernant les frais, dépens et indemnités fixés par le Tribunal administratif fédéral [FITAF, RS 173.320.2]). Cependant, le recourant ayant été mis au bénéfice, par décision incidente du 18 juin 2012, de l'assistance judiciaire partielle, il n'est pas perçu de frais de procédure (art. 65 al. 1 PA). Compte tenu du rejet du recours, le recourant - non représenté - n'a pas droit à des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