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C-1633/2008 vom 22. August 2008</w:t>
      </w:r>
    </w:p>
    <w:p>
      <w:r>
        <w:t>Bundesverwaltungsgericht, 2008-08-22, FR</w:t>
      </w:r>
    </w:p>
    <w:p>
      <w:r>
        <w:rPr>
          <w:b/>
        </w:rPr>
        <w:t xml:space="preserve">Quelle: </w:t>
      </w:r>
      <w:r>
        <w:t>https://mcp.opencaselaw.ch/entscheid/bvger_C-1633_2008</w:t>
      </w:r>
    </w:p>
    <w:p>
      <w:r>
        <w:t>FR: TAF C-1633/2008 du 22 août 2008</w:t>
      </w:r>
    </w:p>
    <w:p>
      <w:r>
        <w:t>IT: TAF C-1633/2008 del 22 agosto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fédérale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et son épouse B._______, qui agissent également au nom de leurs deux enfants et qui sont directement touchés par la décision entreprise, ont qualité pour recourir (cf. art. 48 al. 1 PA). Présenté dans la forme et les délais prescrits par la loi, le recours est recevable (cf. art. 50 et art. 52 PA).</w:t>
      </w:r>
    </w:p>
    <w:p>
      <w:r>
        <w:rPr>
          <w:b/>
        </w:rPr>
        <w:t>E. 1.6</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I.3 ci-dessus) régnant au moment où elle statue (cf. consid. 1.2 de l'arrêt du Tribunal fédéral 2A.451/2002 du 28 mars 2003, partiellement publié [ATF 129 II 215]).</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2.2</w:t>
      </w:r>
    </w:p>
    <w:p>
      <w:r>
        <w:t>Ne sont pas comptés dans les nombres maximums les étrangers qui obtiennent une autorisation de séjour dans un cas personnel d'extrême gravité ou en raison de considérations de politique générale (art. 13 let. f OLE).</w:t>
      </w:r>
    </w:p>
    <w:p>
      <w:r>
        <w:rPr>
          <w:b/>
        </w:rPr>
        <w:t>E. 2.3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l'autorité cantonale de police des étrangers dans sa prise de position du 12 novembre 2007. En effet,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Il s'ensuit que les recourants ne peuvent tirer aucun avantage du fait que le canton de Vaud s'est déclaré favorable à la régularisation de leurs conditions de séjour, au regard de la circulaire fédérale du 8 octobre 2004 (cf. mémoire de recours, p. 4).</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pp. 195/196, jurisprudence et doctrine citées).</w:t>
      </w:r>
    </w:p>
    <w:p>
      <w:r>
        <w:rPr>
          <w:b/>
        </w:rPr>
        <w:t>E. 3.3</w:t>
      </w:r>
    </w:p>
    <w:p>
      <w:r>
        <w:t>Lorsqu'une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ATF 123 II précité consid. 4; Alain Wurzburger, La jurisprudence récente du Tribunal fédéral en matière de police des étrangers, Revue de Droit administratif et de Droit fiscal [RDAF] I 1997, pp. 297/298).</w:t>
      </w:r>
    </w:p>
    <w:p>
      <w:r>
        <w:rPr>
          <w:b/>
        </w:rPr>
        <w:t>E. 3.4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4.1</w:t>
      </w:r>
    </w:p>
    <w:p>
      <w:r>
        <w:t>Dans leur pourvoi, les recourants invoquent le bénéfice de la circulaire du 21 décembre 2001, révisée le 8 octobre 2004 et pour la dernière fois le 21 décembre 2006, relative à la pratique de l'Office fédéral concernant la réglementation du séjour des étrangers dans les cas personnels d'extrême gravité (cf. mémoire de recours, p. 6 ss).</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les recourants ne peuvent tirer aucun avantage de ce texte.</w:t>
      </w:r>
    </w:p>
    <w:p>
      <w:r>
        <w:rPr>
          <w:b/>
        </w:rPr>
        <w:t>E. 5.1</w:t>
      </w:r>
    </w:p>
    <w:p>
      <w:r>
        <w:t>En l'occurrence, A._______ a sollicité l'octroi d'une exception aux mesures de limitation afin de demeurer avec sa famille en Suisse où il affirme vivre désormais sans interruption depuis bientôt onze ans, soit depuis le mois d'octobre 1997.</w:t>
      </w:r>
    </w:p>
    <w:p>
      <w:r>
        <w:rPr>
          <w:b/>
        </w:rPr>
        <w:t>E. 5.1.1</w:t>
      </w:r>
    </w:p>
    <w:p>
      <w:r>
        <w:t>A ce stade, il sied de noter que la présence en Suisse du recourant entre octobre 1997 (dans le but d'entreprendre des études de langues à l'Ecole de Français Moderne de l'Université de Lausanne, puis des études de génie civil à l'EPFL) et mars 2007 (époque à laquelle le SPOP/VD a refusé de prolonger son autorisation de séjour) s'inscrivait dans le cadre de séjours pour études (cf. let. A ci-dessus) et que l'intéressé s'était au demeurant vu impartir un délai pour quitter le territoire cantonal. Grâce à l'effet suspensif octroyé au recours formé contre la décision cantonale du 17 mars 2007, l'intéressé a cependant été autorisé à poursuivre provisoirement son séjour dans le canton de Vaud (cf. décision du juge d'instructeur du 17 avril 2007). Cela étant, le recourant a reconnu avoir travaillé dans le canton de Vaud depuis la fin de l'année 1999, parallèlement à ses études, aux fins de pouvoir subvenir aux besoins de sa famille et poursuivre sa carrière (cf. mémoire de recours, p. 2), alors qu'il ne ressort pas du dossier qu'il ait été au bénéfice d'autorisations de travail idoines à cet effet. Ce faisant, il a contrevenu gravement aux prescriptions en matière de police des étrangers. Le Tribunal estime que les éléments portés à sa connaissance permettent de constater que A._______ a, depuis la fin de l'année 1999, travaillé en Suisse en toute illégalité et qu'il y séjourne actuellement grâce à l'octroi de l'effet suspensif au recours cantonal qu'il a formé le 3 avril 2007 (cf. décision incidente du 17 avril 2007 rendue par le juge instructeur cantonal), dans l'attente d'une décision définitive s'agissant de ses conditions de séjour. De par son caractère d'une part provisoire et d'autre part aléatoire, ce séjour ne saurait être considéré comme un élément constitutif d'un cas personnel d'extrême gravité (cf. arrêt du Tribunal fédéral 2A.222/2006 du 4 juillet 2006 consid. 3.2 et 2A.540/2005 du 11 novembre 2005). Au demeurant, même en tenant compte des séjours effectués par l'intéressé en Suisse sous le couvert d'autorisations de séjour temporaires pour études, le Tribunal observe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w:t>
      </w:r>
    </w:p>
    <w:p>
      <w:r>
        <w:rPr>
          <w:b/>
        </w:rPr>
        <w:t>E. 5.1.2</w:t>
      </w:r>
    </w:p>
    <w:p>
      <w:r>
        <w:t>Quant à B._______, elle est arrivée en Suisse le 22 décembre 1997 avec l'intention première de rendre uniquement visite à son époux durant quelques mois, mais elle a par la suite décidé de rester dans ce pays en raison notamment du « chaos politique et économique » qui régnait en Equateur (cf. mémoire de recours, p. 3). Enfin, le recourant a indiqué que sa fille, alors qu'elle était âgée de deux ans, avait rejoint ses parents au mois de juin 1998 et que, depuis cette date-là, toute sa famille a séjourné en Suisse sans interruption (ibidem).</w:t>
      </w:r>
    </w:p>
    <w:p>
      <w:r>
        <w:rPr>
          <w:b/>
        </w:rPr>
        <w:t>E. 5.1.3</w:t>
      </w:r>
    </w:p>
    <w:p>
      <w:r>
        <w:t>Dans ces circonstances, le recourant ne saurait tirer parti de la seule durée de son séjour en Suisse pour bénéficier d'une exception aux mesures de limitation. Il en va de même, à fortiori, du séjour en Suisse effectué illégalement par son épouse depuis le mois de décembre 1997.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des recourants dans leur pays d'origine particulièrement difficile.</w:t>
      </w:r>
    </w:p>
    <w:p>
      <w:r>
        <w:rPr>
          <w:b/>
        </w:rPr>
        <w:t>E. 5.2.1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5.2.2</w:t>
      </w:r>
    </w:p>
    <w:p>
      <w:r>
        <w:t>En l'espèce, les recourants justifient d'abord leur démarche par leur excellente intégration socio-professionnelle et leur indépendance économique. Ils soulignent en outre n'avoir jamais dû recourir à l'aide sociale et n'avoir pas contracté de dettes durant leur séjour dans le canton de Vaud (cf. mémoire de recours, p. 4). Les recourants mettent en avant également leur maîtrise de la langue française, leur très bonne connaissance des us et coutumes en Suisse, ainsi que leur respect des valeurs de ce pays (ibidem, p. 5). De plus, ils affirment que la plupart de leurs amis et connaissances sont des citoyens suisses (ibidem). Enfin, ils insistent sur le fait qu'ils n'ont jamais subi de condamnations pénales, ni en Suisse ni en Equateur (cf. déterminations des intéressés du 2 juillet 2008, p. 2). En ce qui concerne l'intégration socioprofessionnelle de A._______, force est de constater que, comparée à celle de la moyenne des étrangers présents en Suisse depuis plus de dix ans, elle ne revêt aucun caractère exceptionnel. En effet, bien que le Tribunal ne remette nullement en cause les efforts d'intégration accomplis par le recourant durant sa présence sur le territoire vaudois et la constance dont il a fait preuve sur le plan professionnel (cf. attestation de son employeur du 10 mars 2008), il ne saurait pour autant considérer qu'il se soit créé avec la Suisse des attaches à ce point profondes et durables qu'il ne puisse plus raisonnablement envisager un retour dans son pays d'origine. Force est en effet de constater qu'au regard de la nature de l'emploi qu'il a exercé en Suisse en qualité de « night audit » et réceptionniste dans un établissement hôtelier (cf. mémoire de recours, pp. 2 et 5, et contrat de travail signé le 31 janvier 2008), le prénommé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Ces mêmes considérations valent également pour l'épouse du recourant, qui occupe un emploi dans le secteur de l'économie domestique (cf. mémoire de recours, p. 5, et contrats de travail signés les 1er août 2007 et 31 janvier 2008). Par ailleurs, le Tribunal observe que le comportement de A._______ n'est pas exempt de tout reproche puisqu'il a travaillé durant de nombreuses années sans être au bénéfice de la moindre autorisation de travail en bonne et due forme. De son côté, depuis son arrivée en Suisse en décembre 1997 et jusqu'au dépôt de sa demande de régularisation en avril 2007, B._______ a séjourné et travaillé dans ce pays de manière totalement illégale. Ce faisant, les intéressés ont contrevenu gravement aux prescriptions de police des étrangers (cf. art. 23 LSEE). A cet égard, les recourants soutiennent que « notre travail n'a jamais été au noir », au motif qu'ils ont toujours versé les cotisations sociales et payé les impôts (cf. mémoire de recours, p. 7). Le Tribunal observe que pareil argument ne saurait en aucun cas être retenu, sous peine de vider de leur substance les prescriptions en matière de police des étrangers, en particulier l'art. 2 al. 1 LSEE qui stipule que les étrangers entrés dans l'intention de prendre domicile ou d'exercer une activité lucrative doivent faire leur déclaration dans les huit jours et en tout cas avant de prendre un emploi. Cela étant, même s'il ne faut pas exagérer l'importance de ces dernières infractions qui sont inhérentes à la condition de travailleur clandestin, il n'est néanmoins pas contradictoire de tenir compte de l'existence de tels éléments (cf. ATF 130 II 39 consid. 5.2).</w:t>
      </w:r>
    </w:p>
    <w:p>
      <w:r>
        <w:rPr>
          <w:b/>
        </w:rPr>
        <w:t>E. 5.2.3</w:t>
      </w:r>
    </w:p>
    <w:p>
      <w:r>
        <w:t>Sur un autre plan, il convient de constater que le recourant est né en Equateur, plus précisément à Pujili-Cotopaxi (cf. copie de son passeport national), pays où il a suivi toute sa scolarité obligatoire et où il a effectué des études universitaires qui ont été sanctionnées par l'obtention d'une licence en physique et mathématique auprès de l'« Universidad Central del Ecuador (UCE) ». En outre, il appert des pièces produites qu'il a même eu l'occasion durant quelques années d'occuper des poste de travail comme assistant et professeur auprès de ladite Université (cf. curriculum vitae), où il a d'ailleurs également fait connaissance de son épouse (cf. mémoire de recours, p. 3). Ayant vécu en Equateur jusqu'à l'âge de vingt-six ans et demi,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 sur le territoire suisse ait été long au point de le rendre totalement étranger à sa patrie. Il n'est en effet pas concevable que ce pays, où il a passé la majeure partie de son existence et où vit encore sa « chère maman » (cf. mémoire de recours, p. 9), lui soit devenu à ce point étranger qu'il ne serait plus en mesure, après une période de réadaptation, d'y retrouver ses repères. Au demeurant, l'intéressé est venu en Suisse pour y entreprendre des études, si bien qu'il savait que son séjour était limité à ce but et qu'il devait retourner dans son pays (cf. lettre explicative de l'intéressé du 12 février 2002). Il en va d'ailleurs de même en ce qui concerne son épouse, qui est née à Quito (cf. copie de son passeport national), qui a quitté sa partie à l'âge de vingt-quatre et qui est également titulaire d'une licence en physique et mathématique de l'Université centrale d'Equateur (cf. mémoire de recours, p. 3, et curriculum vitae). Il est dès lors indéniable que les recourants possèdent des attaches socio-culturelles étroites et profondes avec leur patrie. Certes, les recourants insistent sur le fait que plusieurs membres de leur famille (dont notamment des frères et soeurs) vivent en Suisse et qu'ils se sont ainsi créés « de solides racines dans ce pays d'accueil » (cf. mémoire de recours, p. 9). Cet élément ne saurait cependant modifier l'analyse faite plus haut, quand bien même le retour des recourants dans leur pays d'origine impliquerait pour eux une séparation d'avec leur famille résidant en Suisse. Ainsi, même si l'on peut admettre, dans une certaine mesure, que les recourants ont perdu une partie de leurs racines en Equateur du fait de leur séjour dans le canton de Vaud, force est néanmoins de constater qu'un retour dans leur patrie ne les placerait pas dans une situation exceptionnelle où l'application des règles normales de police des étrangers les exposerait à un traitement particulièrement sévère. Au demeurant, il n'est pas inutile de rappeler ici que les connaissances linguistiques et pratiques que les recourants ont acquises durant leur séjour en Suisse constitueront certainement un atout de nature à favoriser leur réintégration professionnelle en Equateur.</w:t>
      </w:r>
    </w:p>
    <w:p>
      <w:r>
        <w:rPr>
          <w:b/>
        </w:rPr>
        <w:t>E. 5.2.4</w:t>
      </w:r>
    </w:p>
    <w:p>
      <w:r>
        <w:t>Quant aux deux enfants des recourants, C._______ et D._______, respectivement nés le 14 mai 1996 à Quito (cf. copie de son passeport national) et le 19 décembre 2001 à Lausanne (cf. extrait de l'acte de naissance établi le 11 mars 2002), ils restent encore très attachés à la culture et aux coutumes équatoriennes par l'influence de leurs parents, même si le dernier né n'a jamais vécu dans son pays d'origine et même si les deux enfants, comme le soulignent les recourants, « ne parlent pas bien l'Espagnol » (cf. mémoire de recours, p. 10), voire « ne savent ni lire ni écrire en espagnol (et) ne connaissent presque rien du pays » (cf. déterminations des intéressés du 2 juillet 2008, p. 5). Cela étant, il n'est point contesté que C._______, âgée aujourd'hui de douze ans, et D._______ (âgé de six ans et demi), fréquentent régulièrement l'école obligatoire dans le canton de Vaud (cf. attestations scolaires des 20 juillet 2007 et 14 août 2007) et qu'ils se sont de ce fait bien adaptés à leur milieu social actuel. Quand bien même un retour de ces deux enfants dans leur pays d'origine entraînerait assurément certaines difficultés, surtout pour C._______ qui se trouve au début de l'adolescence (cf. mémoire de recours, p. 10), leur intégration n'est cependant pas à ce point poussée qu'ils ne puissent s'adapter à leur patrie et surmonter un changement de leur environnement social; leur jeune âge et leur capacité d'adaptation ne pourront que les aider à supporter ce changement (cf. ATF 123 II 125 et jurisprudence citée). Dans cette optique, l'affirmation selon laquelle le retour de l'enfant C._______ constituerait « un déracinement évident » (cf. déterminations du conseil des intéressés du 2 juillet 2008) apparaît pour le moins exagérée.</w:t>
      </w:r>
    </w:p>
    <w:p>
      <w:r>
        <w:rPr>
          <w:b/>
        </w:rPr>
        <w:t>E. 5.2.5</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sensiblement inférieure à celle dont ils bénéficient en Suisse, notamment en raison de la différence du niveau de vie existant entre ce pays et l'Equateur. Quoi qu'en pensent les recourants, il n'y a pas lieu cependant de considérer que cette situation serait sans commune mesure avec celle que connaissent leurs compatriotes. A ce propos, les recourants soutiennent que leur réintégration en Equateur « est plus que difficile, elle n'est ni envisageable ni réaliste », étant donné qu'ils n'y ont pas de logement et que les revenus qu'ils réalisent en Suisse servent à financer leurs études et à subvenir aux frais d'entretien de la famille (cf. déterminations des intéressés du 2 juillet 2008, p. 3). Le Tribunal observe que pareil argument n'est point déterminant, dans la mesure où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Au demeurant, il convient de relever encore une fois que le recourant envisageait sérieusement son retour au pays à la fin de ses études (cf. lettre du 12 février 2002).</w:t>
      </w:r>
    </w:p>
    <w:p>
      <w:r>
        <w:rPr>
          <w:b/>
        </w:rPr>
        <w:t>E. 5.3</w:t>
      </w:r>
    </w:p>
    <w:p>
      <w:r>
        <w:t>Les recourants estiment enfin que la décision entreprise consacre une violation du principe de l'égalité de traitement, en ce sens que, selon les statistiques, l'ODM a été amené à octroyer des autorisations de séjour en faveur de nombreuses familles en situation irrégulière, alors que leur intégration en Suisse était moins « remarquable » que celle des intéressés (cf. mémoire de recours, p. 6). Selon la jurisprudence, le Tribunal ne saurait se prononcer d'une manière générale sur les cas de personnes qui auraient obtenu une autorisation de séjour pour des motifs humanitaires, malgré un séjour illégal (cf. ATAF 2007/16 consid. 6.4). Par ailleurs, à supposer qu'une inégalité de traitement ait effectivement été commise au détriment des recourants, ces derniers ne pourraient en tirer pour autant aucun avantage. En effet, dans l'hypothèse où les familles en question auraient bénéficié d'un traitement non conforme aux principes posés par la jurisprudence la plus récente, les recourants ne sauraient invoquer le principe de l'égalité de traitement pour bénéficier d'une faveur illégalement accordée à des tiers (cf. arrêt du Tribunal fédéral 2A.531/2005 du 7 décembre 2005, consid. 5.2). Enfin, il s'agit ici d'un domaine où il est très difficile de faire des comparaisons, les particularités du cas d'espèce étant déterminantes dans l'appréciation d'un éventuel cas de rigueur (cf. arrêt du Tribunal fédéral 2A.305/2006 du 2 août 2006 consid. 5.3). Cela étant, le Tribunal de céans observe que le cas des intéressés a fait l'objet d'une analyse détaillée, de laquelle il est ressorti qu'ils ne remplissaient pas les conditions d'une exception aux mesures de limitation. C'est donc en vain que les recourants invoquent une violation du principe de l'égalité de traitement.</w:t>
      </w:r>
    </w:p>
    <w:p>
      <w:r>
        <w:rPr>
          <w:b/>
        </w:rPr>
        <w:t>E. 5.4</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w:t>
      </w:r>
    </w:p>
    <w:p>
      <w:r>
        <w:rPr>
          <w:b/>
        </w:rPr>
        <w:t>E. 6</w:t>
      </w:r>
    </w:p>
    <w:p>
      <w:r>
        <w:t>Compte tenu des considérants exposés ci-dessus, il appert que, par sa décision du 11 février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