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C-1631/2012 vom 19. Juli 2012</w:t>
      </w:r>
    </w:p>
    <w:p>
      <w:r>
        <w:t>Bundesverwaltungsgericht, 2012-07-19, FR</w:t>
      </w:r>
    </w:p>
    <w:p>
      <w:r>
        <w:rPr>
          <w:b/>
        </w:rPr>
        <w:t xml:space="preserve">Quelle: </w:t>
      </w:r>
      <w:r>
        <w:t>https://mcp.opencaselaw.ch/entscheid/bvger_C-1631_2012</w:t>
      </w:r>
    </w:p>
    <w:p>
      <w:r>
        <w:t>FR: TAF C-1631/2012 du 19 juillet 2012</w:t>
      </w:r>
    </w:p>
    <w:p>
      <w:r>
        <w:t>IT: TAF C-1631/2012 del 19 luglio 2012</w:t>
      </w:r>
    </w:p>
    <w:p>
      <w:pPr>
        <w:pStyle w:val="Heading2"/>
      </w:pPr>
      <w:r>
        <w:t>Regeste</w:t>
      </w:r>
    </w:p>
    <w:p>
      <w:r>
        <w:t>Regroupement familial</w:t>
      </w:r>
    </w:p>
    <w:p>
      <w:pPr>
        <w:pStyle w:val="Heading2"/>
      </w:pPr>
      <w:r>
        <w:t>Erwägungen</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p. 4 et jurisprudence citée). 3.1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3.2 En l'espèce, la compétence décisionnelle appartient à la Confédération en vertu des règles de procédure précitées (cf. également ch. 1.3.1.1, 1.3.1.3. let. b et 1.3.2 des Directives et commentaires de l'ODM, en ligne sur son site internet : www.bfm.admin.ch &gt; Documentation &gt; Bases légales &gt; Directives et circulaires &gt; Domaine des étrangers &gt; Procédure et répartition des compétences, version 30.09.2011; consulté en mai 2012). Il s'ensuit que ni le TAF, ni l'ODM ne sont liés par l'arrêt du Tribunal cantonal vaudois du 9 septembre 2009 et peuvent parfaitement s'écarter de l'appréciation faite par cette autorité.</w:t>
      </w:r>
    </w:p>
    <w:p>
      <w:r>
        <w:rPr>
          <w:b/>
        </w:rPr>
        <w:t>E. 4</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ou d'établissement, à moins qu'il ne puisse se prévaloir d'une disposition particulière du droit fédéral ou d'un traité lui conférant un tel droit (ATF 135 II 1 consid. 1.1 p. 3s., ATF 131 II 339 consid. 1 p. 342s. et la jurisprudence citée). En l'occurrence, dans la mesure où le recourant se prévaut de l'art. 8 CEDH qui est susceptible de fonder le droit à l'autorisation de séjour querellée, il s'agit d'en rappeler les prémisses (consid. 5 ci-après), avant d'en tirer les conclusions qui s'imposent dans le cas présent (consid. 6 ci-après). 5.1 Selon la jurisprudence,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 s.). L'art. 8 CEDH s'applique cependant aussi lorsqu'un étranger fait valoir une relation intacte avec ses enfants bénéficiant du droit de résider en Suisse, même si ces derniers ne sont pas placés sous son autorité parentale ou sa garde du point de vue du droit de la famille (ATF 120 Ib 1 consid. 1d p. 3; arrêts du Tribunal fédéral 2C_190/2011 du 23 novembre 2011 consid. 4.3.1; 2C_679/2009 du 1er avril 2010 consid. 2.2 et les références). 5.2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143 consid. 1.3.1 p. 145, 153 consid. 2.1 p. 154 s.).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une autorisation de séjour a été refusée (ATF 135 I 143 consid. 2.2 p. 147, 153 consid. 2.1 p. 155). En revanche, si le départ du membre de la famille pouvant rester en Suisse ne peut d'emblée être exigé sans autres difficultés, il y a lieu de procéder à la pesée des intérêts prévue par l'art. 8 par. 2 CEDH. Cette disposition suppose de tenir compte de l'ensemble des circonstances et de mettre en balance l'intérêt privé à l'obtention d'un titre de séjour et l'intérêt public à son refus (cf. ATF 137 I 247 consid. 4.1.2 p. 249 s. et ATF 136 I 285 consid. 5.2 p. 287).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arrêt du Tribunal fédéral 2C_327/2010 du 19 mai 2011 consid. 4.1.2 et jurisprudence citée). S'agissant de l'intérêt privé, il convient de considérer l'intensité des liens familiaux qui unissent le parent titulaire d'un droit de séjour et l'enfant qui en est dépourvu, ou inversement le parent qui requiert le regroupement familial inversé et l'enfant titulaire d'un droit de séjour en Suisse, ainsi que les possibilités d'exercer le droit de visite à l'étranger. 5.3 Lorsque le parent titulaire d'un droit de visite sur son enfant et disposant d'un droit de présence en Suisse requiert une autorisation de séjour pour l'enfant, ce dernier est généralement placé sous l'autorité parentale et la garde de l'autre parent, dépourvu de titre de séjour. Il vit en communauté avec cet autre parent, dont il partage en principe le destin et qu'il doit, cas échéant, suivre à l'étranger. L'octroi d'une autorisation de séjour à l'enfant revient alors à porter atteinte à la relation qu'il entretient avec le parent en question, sauf à accorder une telle autorisation également à ce dernier (ainsi qu'à d'éventuels autres membres de la famille), ce qui est généralement considéré comme disproportionné du point de vue du droit des étrangers. Dans ce cas, seuls des liens particulièrement étroits entre parent et enfant, allant au-delà de ceux qui sont communément établis dans l'exercice d'un simple droit de visite, sont de nature à justifier l'octroi d'une autorisation de séjour, au terme de la pesée d'intérêts à effectuer selon l'art. 8 CEDH. Il convient en outre de prendre en considération dans cette pesée le ou les autres proches au(x)quel(s) une telle autorisation devrait aussi être accordée (arrêt du Tribunal fédéral 2A.10/2001 du 11 mai 2001 consid. 2b et 2c; cf. aussi arrêt du Tribunal fédéral 2A.412/1998 du 15 décembre 1998 consid. 3a et 3b).</w:t>
      </w:r>
    </w:p>
    <w:p>
      <w:r>
        <w:rPr>
          <w:b/>
        </w:rPr>
        <w:t>E. 6</w:t>
      </w:r>
    </w:p>
    <w:p>
      <w:r>
        <w:t>En l'occurrence, analysant le cas sous l'angle de l'art. 8 CEDH, le Tribunal de céans observe ce qui suit.</w:t>
      </w:r>
    </w:p>
    <w:p>
      <w:r>
        <w:rPr>
          <w:b/>
        </w:rPr>
        <w:t>E. 6.1</w:t>
      </w:r>
    </w:p>
    <w:p>
      <w:r>
        <w:t>Tout d'abord, il ressort des pièces du dossier que c'était la mère d'Y._______ qui avait seule la garde et l'autorité parentale sur son fils avant la décision du 22 novembre 2011, par laquelle la Justice de paix du district de *** a attribué à Z._______ et X._______ l'autorité parentale conjointe sur leur enfant. S'agissant des relations entre l'intéressé et son père, il sied de remarquer qu'entendu par le SPOP le 22 juin 2009, le recourant a indiqué qu'il rencontrait régulièrement son fils, lequel vivait avec sa mère, mais dormait tous les week-ends chez lui (cf. arrêt du Tribunal cantonal vaudois du 9 septembre 2009 p. 7). Dans son recours du 2 août 2010, il a allégué prendre désormais son fils tous les week-ends chez lui, du vendredi soir au dimanche soir, ainsi que régulièrement la semaine lorsque son travail le lui permettait. Selon l'épouse du recourant qui vit séparée de ce dernier depuis le 18 juin 2008, X._______ prendrait son fils presque tous les week-ends chez lui, ainsi qu'assez régulièrement la semaine; il s'occuperait alors des devoirs et du souper avant de le ramener à sa mère (cf. écrit du 24 mars 2010 produit à l'appui de la prise de position du 30 avril 2010). Quant à l'actuelle compagne du prénommé, elle a affirmé que celui-ci allait chercher son fils en fin de journée chaque fois qu'il en avait la possibilité et qu'Y._______ restait avec son père du vendredi soir au dimanche soir (cf. écrit du 19 juillet 2010 produit à l'appui du recours précité). De plus, il ressort du dossier que le recourant verse une pension alimentaire mensuelle en faveur de son fils. Au vu de ce qui précède, il s'impose de constater que l'intéressé entretient, sur le plan affectif et économique, des liens particulièrement étroits et effectifs avec son père, allant au-delà de ceux qui sont communément établis dans l'exercice d'un simple droit de visite. Il convient en effet de préciser à ce propos qu'un droit de visite usuel en Suisse romande permet de prendre en charge l'enfant - en âge de scolarité - un week-end sur deux et durant la moitié des vacances scolaires, pratique qui est d'ailleurs plus large que celle qui a cours en Suisse alémanique (cf. arrêt du Tribunal fédéral 2C_805/2011 du 16 février 2012 consid. 6.2 et doctrine citée). A cela s'ajoute que le prénommé a également noué des liens avec sa demi-soeur qu'il voit toutes les deux semaines chez son père. Partant, le Tribunal de céans constate qu'il existe des liens particulièrement étroits entre le recourant et son enfant, susceptible de primer l'intérêt public à une politique migratoire restrictive et justifier l'octroi d'une autorisation de séjour au sens de l'art. 8 CEDH et de la jurisprudence précitée (voir consid. 5.3 ci-avant).</w:t>
      </w:r>
    </w:p>
    <w:p>
      <w:r>
        <w:rPr>
          <w:b/>
        </w:rPr>
        <w:t>E. 6.2</w:t>
      </w:r>
    </w:p>
    <w:p>
      <w:r>
        <w:t>Au demeurant, l'intéressé est désormais âgé de onze ans, ce qui rend son départ pour l'Equateur et son intégration dans ce pays plus difficile que pour un enfant en bas âge, même s'il en parle apparemment la langue. Il vit en outre en Suisse depuis sa naissance, pays dans lequel il est bien intégré scolairement et socialement. Par ailleurs, étant ressortissant colombien comme son père, il ne possède pas, à la différence de sa mère, la nationalité équatorienne. Enfin, il va sans dire que le maintien d'un lien familial régulier avec son père serait rendu plus compliqué par son départ de Suisse à destination de l'Equateur. Dans ces circonstances, son départ de ce pays ne saurait être exigé sans autres difficultés.</w:t>
      </w:r>
    </w:p>
    <w:p>
      <w:r>
        <w:rPr>
          <w:b/>
        </w:rPr>
        <w:t>E. 6.3</w:t>
      </w:r>
    </w:p>
    <w:p>
      <w:r>
        <w:t>Cela étant, l'intérêt privé d'Y._______ à rester en Suisse est important, au vu de son intégration et des attaches familiales qu'il a nouées en ce pays eu égard à l'intensité des relations qu'il entretient avec son père. Certes, il convient de souligner que, dans la mesure où la mère de l'intéressé n'a pas la qualité de partie en la présente procédure, seul ce dernier peut être mis au bénéfice d'une autorisation de séjour, ce qui a pour conséquence de porter atteinte à leur relation. Or, il s'impose de constater, comme déjà mentionné ci-dessus, que non seulement, par décision du 22 novembre 2011, la Justice de paix du district de *** a attribué à Z._______ et X._______ l'autorité parentale conjointe sur leur fils, mais que, par déclaration écrite datée du 27 avril 2012, la prénommée a également consenti à la demande de regroupement familial déposée par le père en faveur de son fils, ainsi qu'à l'octroi d'une autorisation de séjour en faveur de celui-ci.</w:t>
      </w:r>
    </w:p>
    <w:p>
      <w:r>
        <w:rPr>
          <w:b/>
        </w:rPr>
        <w:t>E. 6.4</w:t>
      </w:r>
    </w:p>
    <w:p>
      <w:r>
        <w:t>Quant à l'intérêt public qui pourrait justifier d'éloigner l'intéressé, il consiste uniquement dans le respect d'une politique stricte en matière d'immigration, destinée à lutter contre la surpopulation étrangère et à conserver l'équilibre du marché du travail, qui ne saurait justifier à lui seul l'ingérence de l'autorité publique au sens de l'art. 8 par. 2 CEDH.</w:t>
      </w:r>
    </w:p>
    <w:p>
      <w:r>
        <w:rPr>
          <w:b/>
        </w:rPr>
        <w:t>E. 6.5</w:t>
      </w:r>
    </w:p>
    <w:p>
      <w:r>
        <w:t>Tout bien pesé, l'intérêt public lié à une politique migratoire restrictive doit céder le pas devant l'intérêt privé d'Y._______ à poursuivre son séjour en Suisse. Par voie de conséquence, le recours interjeté par X._______ doit être admis et la décision attaquée annulée, l'autorité intimée étant invitée à donner son approbation à l'octroi d'une autorisation de séjour fondée sur l'art. 8 CEDH en faveur d'Y._______.</w:t>
      </w:r>
    </w:p>
    <w:p>
      <w:r>
        <w:rPr>
          <w:b/>
        </w:rPr>
        <w:t>E. 7</w:t>
      </w:r>
    </w:p>
    <w:p>
      <w:r>
        <w:t>Bien qu'elle succombe, l'autorité intimée n'a pas à supporter de frais de procédure (art. 63 al. 2 PA).</w:t>
      </w:r>
    </w:p>
    <w:p>
      <w:r>
        <w:rPr>
          <w:b/>
        </w:rPr>
        <w:t>E. 8</w:t>
      </w:r>
    </w:p>
    <w:p>
      <w:r>
        <w:t>Obtenant gain de cause, le recourant n'a pas à supporter de frais de procédure (art. 63 al. 1 a contrario et al. 3 PA). L'avance de Fr. 1'000.- versée le 30 août 2010 sera restituée au recourant, dans la mesure où l'arrêt du TAF du 25 août 2011 a été annulé, par arrêt du Tribunal fédéral du 16 février 2012. Le recourant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la mandataire, le TAF estime, au regard des art. 8 ss FITAF, que le versement d'un montant de Fr. 1'500.-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