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C-1625/2012 vom 4. Juli 2013</w:t>
      </w:r>
    </w:p>
    <w:p>
      <w:r>
        <w:t>Bundesverwaltungsgericht, 2013-07-04, FR</w:t>
      </w:r>
    </w:p>
    <w:p>
      <w:r>
        <w:rPr>
          <w:b/>
        </w:rPr>
        <w:t xml:space="preserve">Quelle: </w:t>
      </w:r>
      <w:r>
        <w:t>https://mcp.opencaselaw.ch/entscheid/bvger_C-1625_2012</w:t>
      </w:r>
    </w:p>
    <w:p>
      <w:r>
        <w:t>FR: TAF C-1625/2012 du 4 juillet 2013</w:t>
      </w:r>
    </w:p>
    <w:p>
      <w:r>
        <w:t>IT: TAF C-1625/2012 del 4 luglio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administratif fédéral C-2989/2012 du 31 janvier 2013 consid. 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w:t>
      </w:r>
    </w:p>
    <w:p>
      <w:r>
        <w:rPr>
          <w:b/>
        </w:rPr>
        <w:t>E. 4.1.1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(CE)no 562/2006 en ce qui concerne la circulation des personnes titulaires d'un visa de long séjour (JO L 85 du 31 mars 2010). Les conditions d'entrée ainsi prévues correspondent, pour l'essentiel, à celles posées à l'art. 5 LEtr (cf.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4.1.2</w:t>
      </w:r>
    </w:p>
    <w:p>
      <w:r>
        <w:t>Aussi, la pratique et la jurisprudence relatives à l'art. 5 LEtr, no­tamment celles concernant la garantie de sortie prévue par l'art. 5al. 2 LEtr, peuvent-elles être reprises in casu (sur les détails de cette pro­blématique, cf. ATAF 2009/27 précité,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notamment pour des motifs humanitaires ou d'intérêt national ou en raison d'obligations internationales (cf. art. 12 al. 1 en relation avec art. 2 al. 4 OEV, art. 32 par. 1 en relation avec art. 25 par. 1 let. a ch. i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tant que ressortissant algérien, X._______ est soumis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C-2989/2012 précité, consid. 5.1, etC-5400/2011 du 17 août 2012 consid. 6).</w:t>
      </w:r>
    </w:p>
    <w:p>
      <w:r>
        <w:rPr>
          <w:b/>
        </w:rPr>
        <w:t>E. 5.4</w:t>
      </w:r>
    </w:p>
    <w:p>
      <w:r>
        <w:t>A ce sujet, il faut prendre en considération la qualité de vie et les conditions économiques et sociales difficiles que connaît l'ensemble de la population de La République algérienne démocratique et populaire, pays dont le produit intérieur brut (PIB) par habitant est de 5'082 USD en 2011 (cf. www.diplomatie.gouv.fr &gt; Dossiers pays &gt; Algérie, mise à jour le 19 décembre 2012, consulté en juin 2013).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w:t>
      </w:r>
    </w:p>
    <w:p>
      <w:r>
        <w:rPr>
          <w:b/>
        </w:rPr>
        <w:t>E. 5.5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6</w:t>
      </w:r>
    </w:p>
    <w:p>
      <w:r>
        <w:t>Sans vouloir minimiser l'importance des motifs d'ordre familial sur lesquels X._______ fonde sa demande d'autorisation d'entrée en Suisse (séjour auprès de ses fils et de la famille de ceux-ci), le Tribunal ne saurait admettre, au vu de l'ensemble des éléments du dossier, que la sortie de ce pays de l'intéressé au terme du séjour envisagé soit suffisamment garantie.</w:t>
      </w:r>
    </w:p>
    <w:p>
      <w:r>
        <w:rPr>
          <w:b/>
        </w:rPr>
        <w:t>E. 6.1</w:t>
      </w:r>
    </w:p>
    <w:p>
      <w:r>
        <w:t>Il ressort en effet des indications du dossier que bien que X._______, retraité, âgé de soixante-huit ans et demi soit marié et en possession d'une exploitation agricole de 57 hectares, il a déposé le 23 février 2011 à l'Ambassade de Suisse à Alger une demande d'entrée et de séjour durable afin d'être autorisé à venir vivre en Suisse, sans son épouse, auprès de l'un de ses fils, titulaire d'une autorisation d'établissement résidant à Bienne. A cette occasion, X._______ a joint à sa requête une lettre de motivation pour l'octroi d'un visa de long séjour "D", datée du 7 février 2011, dans laquelle il a expliqué en ces termes son souhait de s'établir durablement en Suisse: "Je suis un vieil homme retraité du système Algérien, n'ayant aucun lien qui me retient en Algérie car mes deux uniques fils résident en Suisse. A cet effet, je m'adresse à des parents plus qu'à des Administrés, afin de comprendre un pauvre père qui souffre le martyre de l'éloignement de ses deux uniques fils, afin de lui faciliter l'octroi du visa demandé en objet. ..." (cf. courrier du 7 février 2011, dossier de la ville de Bienne). Force est ainsi de constater, comme l'intéressé l'a lui-même souligné dans ce courrier, qu'il n'a aucune attache particulière qui puisse le retenir en Algérie; ni la présence de son épouse, qui n'a pas déposé de requête en février 2011 pour accompagner son mari durablement en Suisse, ni la présence de ses filles, ni son domaine agricole de 57 hectares, dont il n'a aucunement fait mention lors du dépôt de sa demande de regroupement familial du 23 février 2011, n'ont été considérés par X._______ comme des liens qui pourraient le retenir en Algérie, l'intéressé souhaitant manifestement venir s'installer auprès de ses deux fils à Bienne. Cela étant, les recourants n'ont fait part d'aucune modification significative de la situation de X._______ depuis le dépôt de sa demande d'autorisation de séjour durable.</w:t>
      </w:r>
    </w:p>
    <w:p>
      <w:r>
        <w:rPr>
          <w:b/>
        </w:rPr>
        <w:t>E. 6.2</w:t>
      </w:r>
    </w:p>
    <w:p>
      <w:r>
        <w:t>Quant à l'allégation des recourants, selon laquelle c'est par erreur que leur père, respectivement beau-père, aurait sollicité en février 2011 un visa pour un séjour de longue durée, alors qu'il aurait en fait souhaité un visa valable une année, avec entrées multiples (cf. opposition du 12 décembre 2012), elle ne saurait être retenue, car X._______ a clairement indiqué dans sa demande d'entrée du 23 février 2011 qu'il souhaitait venir en Suisse pour un séjour illimité au titre du regroupement familial et a sollicité à cette occasion une seule entrée. De plus, il a joint à sa requête la lettre explicative précitée, ainsi qu'une attestation de prise en charge du 11 février 2011, aux termes de laquelle son autre fils, C._______, et sa belle-fille s'engageaient à le prendre en charge financièrement "pendant son établissement en Suisse". Il ressort de ce qui précède que les divers liens de X._______ en Algérie ne sauraient, compte tenu de sa volonté antérieure de s'établir durablement en Suisse et du contexte socio-économique dans lequel se trouve l'Algérie, suffire, à eux seuls, à garantir le retour de l'intéressé dans cet Etat au terme du séjour projeté. En effet, il convient d'admettre que X._______ dispose en Suisse, où ses deux fils résident, d'un réseau social et familial bien établi et que de ce fait, il peut être considéré que ses attaches sont au moins tout aussi fortes avec la Suisse qu'avec l'Algérie.</w:t>
      </w:r>
    </w:p>
    <w:p>
      <w:r>
        <w:rPr>
          <w:b/>
        </w:rPr>
        <w:t>E. 6.3</w:t>
      </w:r>
    </w:p>
    <w:p>
      <w:r>
        <w:t>Quant à l'argument tiré du fait que X._______ a déjà obtenu des visas pour des visites familiales en Suisse et qu'il n'a, à ces occasions, pas dépassé la durée des séjours autorisés (cf. recours du 22 mars 2012), il n'est point pertinent. Il sied en effet de remarquer, de manière générale, que l'autorité procède à une analyse spécifique de chaque demande de visa, en tenant compte à la fois de la situation personnelle du requérant ou de la requérante et de celle prévalant dans sa patrie au moment de statuer, situation qui est toujours susceptible d'évoluer au gré des événements. Or, la situation de X._______ a évolué en ce sens que, depuis lors, il a souhaité s'établir en Suisse durablement en indiquant qu'il n'avait plus aucun lien qui le retenait en Algérie (cf. courrier du 7 février 2011).</w:t>
      </w:r>
    </w:p>
    <w:p>
      <w:r>
        <w:rPr>
          <w:b/>
        </w:rPr>
        <w:t>E. 6.4</w:t>
      </w:r>
    </w:p>
    <w:p>
      <w:r>
        <w:t>Cela étant, le désir exprimé par X._______, au demeurant parfaitement compréhensible, de venir en Suisse pour y effectuer un séjour de visite auprès de son fils et de la famille de celui-ci ne constitue pas à lui seul un motif justifiant l'octroi d'un visa, à propos duquel il ne saurait au demeurant se prévaloir d'aucun droit (cf. supra consid. 3).</w:t>
      </w:r>
    </w:p>
    <w:p>
      <w:r>
        <w:rPr>
          <w:b/>
        </w:rPr>
        <w:t>E. 7</w:t>
      </w:r>
    </w:p>
    <w:p>
      <w:r>
        <w:t>Par ailleurs, les recourants n'ont pas invoqué de raisons susceptibles de justifier la délivrance d'un visa à validité territoriale limitée en faveur de leur invité (cf. consid. 4.2). De tels motifs ne ressortent du reste pas du dossier.</w:t>
      </w:r>
    </w:p>
    <w:p>
      <w:r>
        <w:rPr>
          <w:b/>
        </w:rPr>
        <w:t>E. 8</w:t>
      </w:r>
    </w:p>
    <w:p>
      <w:r>
        <w:t>Il sied encore de relever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invitées. Les assurances données en la matière, comme celles formulées notamment sur le plan financier par les recourants (cf. recours du 22 mars 2012, courrier du 18 octobre 2011),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Au vu de l'ensemble des circonstances, le Tribunal estime qu'il ne saurait être reproché à l'ODM d'avoir considéré que le départ de Suisse de X._______ à l'échéance du visa requis n'était pas suffisamment assuré et, partant, d'avoir refusé la délivrance d'une autorisation d'entrée dans l'Espace Schengen en sa faveur. Le dossier ne laisse par ailleurs entrevoir aucune raison susceptible de justifier la délivrance d'un visa à validité territoriale limitée (cf. consid. 4.2 ci-dessus).</w:t>
      </w:r>
    </w:p>
    <w:p>
      <w:r>
        <w:rPr>
          <w:b/>
        </w:rPr>
        <w:t>E. 10</w:t>
      </w:r>
    </w:p>
    <w:p>
      <w:r>
        <w:t>Il s'ensuit que, par sa décision du 27 février 2012, l'ODM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