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C-1614/2012 vom 22. August 2012</w:t>
      </w:r>
    </w:p>
    <w:p>
      <w:r>
        <w:t>Bundesverwaltungsgericht, 2012-08-22, FR</w:t>
      </w:r>
    </w:p>
    <w:p>
      <w:r>
        <w:rPr>
          <w:b/>
        </w:rPr>
        <w:t xml:space="preserve">Quelle: </w:t>
      </w:r>
      <w:r>
        <w:t>https://mcp.opencaselaw.ch/entscheid/bvger_C-1614_2012</w:t>
      </w:r>
    </w:p>
    <w:p>
      <w:r>
        <w:t>FR: TAF C-1614/2012 du 22 août 2012</w:t>
      </w:r>
    </w:p>
    <w:p>
      <w:r>
        <w:t>IT: TAF C-1614/2012 del 22 agosto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fournie,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15 juillet 2011. Ne sont en revanche pas applicables les dispositions de la 6ème révision de la LAI (premier volet) en vigueur depuis le 1er janvier 2012 (RO 2011 5659, FF 2010 1647). En l'espèce, le Tribunal peut se limiter à examiner si le recourant remplissait les conditions d'octroi d'une rente jusqu'au 20 avril 2012, date de la décision attaquée marquant la limite dans le temps du pouvoir d'examen de l'autorité de recours (ATF 129 V 1 consid. 2.1 avec les réf.).</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pendant quelque 10 ans dans la construction de 1980 à 1990 puis en Espagne principalement dans la construction. Il n'a pas repris d'activité lucrative depuis avril 2011.</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comme l'a constaté la Dresse F._______ de la documentation au dossier, il peut être retenu le diagnostic de status post sténose aortique serrée dès janvier 2011 justifiant la cessation définitive de l'activité lourde de maçon précédemment exercée, une incapacité de travail de 3 mois suivant l'intervention importante de remplacement de la valve aortique et de l'aorte ascendante. La Dresse F._______ nota la possibilité dès le 1er octobre 2011 d'une activité légère et sédentaire sans haut risque de chute ou de traumatisme en positions assise ou assise/debout alternées avec des ports de charges limitées à 5kg, sans nuisances tels la poussière, les émanations, le froid, le chaud, l'humidité, les intempéries. Cette appréciation s'inscrit dans celle du rapport E 213 qui indique une diminution de la capacité à assumer des efforts, la nécessité d'éviter les terrains accidentés, mais aussi la possibilité de travaux légers sans ports et soulèvements fréquents de charges, plus généralement la possibilité d'une activité légère à plein temps adaptée à l'état de santé de l'assuré, et n'est pas contraire aux rapports médicaux ayant fait état d'une sténose sévère avec pose sans complication d'une prothèse aortique métallique. La documentation médicale produite ne fait état d'aucune complication, rien au dossier ne permet de prendre en compte un status nécessitant plus qu'une attitude préventive excluant des efforts soutenus et répétés. Il s'ensuit que les limitations retenues sont conformes à l'état de santé de l'assuré et que les activités lucratives de substitution proposées par la Dresse F._______ de concierge, gardien d'immeuble / de chantier, surveillant de parking / musée, magasinier / gestion des stocks peuvent être confirmées. A celles-ci s'ajoutent d'ailleurs bon nombre d'activités dans l'industrie légère en position assise ou assise/debout alternées sans port de charges de plus de 5kg.</w:t>
      </w:r>
    </w:p>
    <w:p>
      <w:r>
        <w:rPr>
          <w:b/>
        </w:rPr>
        <w:t>E. 8.2</w:t>
      </w:r>
    </w:p>
    <w:p>
      <w:r>
        <w:t>Le recourant a aussi produit daté du 27 octobre 2011 du Dr E._______ un rapport médical faisant simplement état de cervicobrachialgies droites, lombalgies mécaniques et d'une tendinite de l'épaule droite. Ce rapport succinct dont les atteintes ne sont pas documentées peut ne pas être retenu comme déterminant dans la présente cause car en tous les cas les atteintes en question, sans suivi médical rapporté, sont compatibles avec une activité légère. Il s'ensuit de ce qui précède qu'une capacité de travail résiduelle de 100%, légère, dans une activité adaptée peut être confirmée.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9.3</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9.4</w:t>
      </w:r>
    </w:p>
    <w:p>
      <w:r>
        <w:t>En l'espèce, pour ce qui est de l'activité lucrative avant invalidité, il y a lieu de prendre en compte le salaire que l'intéressé aurait réalisé avant son atteinte à la santé valeur 2011.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L'OAIE a retenu comme base de comparaison sans invalidité un revenu théorique de salarié avec connaissances spécialisées dans la construction selon l'Enquête suisse sur la structure des salaires pour l'année 2008 de 5'826.08 francs pour 41.9 h./sem. francs. Sur la base des données actualisées ce revenu pour 2011 est de (base 40 h./sem. en 2010 = 5'742 francs; pour 41.6 h./sem. = 5'971.68; indexation 2011: 100.8) 6'019.45 francs.</w:t>
      </w:r>
    </w:p>
    <w:p>
      <w:r>
        <w:rPr>
          <w:b/>
        </w:rPr>
        <w:t>E. 9.5</w:t>
      </w:r>
    </w:p>
    <w:p>
      <w:r>
        <w:t>Le salaire après invalidité est généralement fixé sur la base des données statistiques résultant de l'Enquête suisse sur la structure des salaires (Table TA1; ATF 126 V 75 consid. 7a). En l'espèce, compte tenu de la possibilité pour l'intéressé d'exercer une activité relativement légère adaptée en positions assise ou assise/debout alternées de type sédentaire, soit celles relevées par la Dresse F._______ mais aussi bon nombre d'activités dans l'industrie légère notamment principalement à l'établi ou permettant des positions alternées sans port de charges de plus de 5kg, il peut être retenu le revenu médian pour des activités simples et répétitives de niveau 4 dans le secteur privé pour l'année 2010 (TA 1) de 4'901 francs par mois pour 40 h./sem. et de 5'097.04 francs pour 41.6 h./sem. selon l'horaire moyen hebdomadaire toutes branches confondues, indexé 2011 (+ 0.7%) à 5'132.71 francs. Sous déduction de 20% pour circonstances personnelles liées à la limitation à des tâches légères et à des possibilités de déplacement limitées, il se monte à 4'106.17 francs. Or il s'ensuit de la comparaison une perte de revenu de 32% ([6'019.45 - 4'106.17] : 6'019.45 x 100 = 31.78%), taux n'ouvrant pas le droit à une rente.</w:t>
      </w:r>
    </w:p>
    <w:p>
      <w:r>
        <w:rPr>
          <w:b/>
        </w:rPr>
        <w:t>E. 10</w:t>
      </w:r>
    </w:p>
    <w:p>
      <w:r>
        <w:t>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RCC 1989 p. 325 consid. 2b, RCC 1982 p. 34 consid. 2c).</w:t>
      </w:r>
    </w:p>
    <w:p>
      <w:r>
        <w:rPr>
          <w:b/>
        </w:rPr>
        <w:t>E. 11.1</w:t>
      </w:r>
    </w:p>
    <w:p>
      <w:r>
        <w:t>Par ces motifs le recours manifestement infondé doit être rejeté et la décision attaquée confirmée dans une procédure à juge unique en application de l'art. 85bis al. 3 de la loi fédérale du 20 décembre 1946 sur l'assurance-vieillesse et survivants (LAVS, RS 831.10) auquel renvoie l'art. 69 al. 2 LAI.</w:t>
      </w:r>
    </w:p>
    <w:p>
      <w:r>
        <w:rPr>
          <w:b/>
        </w:rPr>
        <w:t>E. 11.2</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 .</w:t>
      </w:r>
    </w:p>
    <w:p>
      <w:r>
        <w:rPr>
          <w:b/>
        </w:rPr>
        <w:t>E. 11.3</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