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C-1611/2011 vom 9. Februar 2012</w:t>
      </w:r>
    </w:p>
    <w:p>
      <w:r>
        <w:t>Bundesverwaltungsgericht, 2012-02-09, FR</w:t>
      </w:r>
    </w:p>
    <w:p>
      <w:r>
        <w:rPr>
          <w:b/>
        </w:rPr>
        <w:t xml:space="preserve">Quelle: </w:t>
      </w:r>
      <w:r>
        <w:t>https://mcp.opencaselaw.ch/entscheid/bvger_C-1611_2011</w:t>
      </w:r>
    </w:p>
    <w:p>
      <w:r>
        <w:t>FR: TAF C-1611/2011 du 9 février 2012</w:t>
      </w:r>
    </w:p>
    <w:p>
      <w:r>
        <w:t>IT: TAF C-1611/2011 del 9 febbraio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effectuée dans le délai imparti, en l'occurrence dans le délai imparti pour produire les justificatifs de la demande d'assistance judiciaire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8 février 2011 est le bien-fondé, suite à la révision du droit à la rente initiée en avril 2009, de la réduction à un quart de rente avec effet au 1er avril 2011 de la rente entière d'invalidité perçue par l'intéressé depuis le 1er août 1992, par décision initiale du 13 janvier 1993 de l'OAI-GE, au motif d'une amélioration significative de son état de santé.</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Une simple communication à l'assuré clôturant un tel examen de fond est toutefois mise sur le même pied qu'une décision entrée en force pour ce qui est du moment de la comparaison (arrêt du Tribunal fédéral 9C_46/2009 du 14 août 2009). En l'espèce, la reconduction de la rente entière par communication du 23 juillet 1993 de l'OAI-GE est la base de comparaison avec la décision de réduction du 8 février 2011 de l'OAIE. La communication du 23 juillet 1993 fut motivée par un status inchangé depuis la décision du 13 janvier 1993 selon le rapport médical du Dr C._______ du 24 avril 1993 ayant attesté d'une incapacité de travail toujours de 100% en raison d'une fracture multifragmentaire du calcaneum et d'un syndrome de Südeck. Par la suite il n'y a pas eu de révision du droit à la rente au sens des réquisits énoncés par les ATF 133 V 108 et 125 V 369 cités. Une procédure de révision a été initiée en 1994 mais n'a pas été menée à terme, elle fut relancée en 2002 et 2005. Au moment du transfert du dossier de l'assuré de l'OAI-GE à l'OAIE elle fut notée en cours alors que tel n'était même pas le cas.</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 fut mis au bénéfice d'une rente entière d'invalidité par décision de l'OAI-GE du 13 janvier 1993 à compter du 1er août 1992 essentiellement sur la base du dossier de la SUVA. A cette époque un rapport du 30 juin 1992 de la Clinique de Bellikon avait établi une incapacité de travail totale en raison des algies du pied gauche. Ce status fut confirmé par le Dr B._______ dans un rapport du 26 janvier 1993 (après la décision de l'OAI-GE) notant toutefois la possibilité d'un appui plantaire dans une chaussure bien protégée. Un rapport du 26 mars 1993 du Dr I._______ avait relevé un Südeck guéri en grande partie. Selon le rapport médical du Dr C._______ du 24 avril 1993 l'intéressé ne pouvait exercer quelque activité. Par communication du 23 juillet 1993 la rente fut reconduite au vu du status inchangé de l'intéressé. A ce moment aucune possibilité de réinsertion réelle dans le monde du travail n'a pu être envisagée et ne fut retenue à juste titre par l'OAI-GE. Seule une capacité de travail de 30% fut relevée par le Dr I._______ dans son rapport du 26 mars 1993 ayant constaté la possibilité pour l'intéressé de se déplacer 30 minutes sans canne. Ce status d'incapacité quasi-totale de travail est la base de comparaison de la révision de rente contestée.</w:t>
      </w:r>
    </w:p>
    <w:p>
      <w:r>
        <w:rPr>
          <w:b/>
        </w:rPr>
        <w:t>E. 8.2</w:t>
      </w:r>
    </w:p>
    <w:p>
      <w:r>
        <w:t>En mars 1994, après un stage d'observation de 2 jours, la Clinique de Bellikon dans des rapports des 11 et 14 mars 1994 conclut à la possibilité pour l'intéressé de reprendre une activité légère en position principalement assise. En février 1995 l'assuré débuta un long stage d'observation dans le cadre de mesures de reclassement qu'il interrompit quelque trois semaines plus tard. Le rapport y relatif du 5 avril 1995 fit état d'une réelle non compliance de l'assuré à son obligation de diminuer le préjudice résultant de son invalidité, relevant un bon travail mais, en termes de rendement, une production manifestement en dessous de ce qui pouvait être attendu compte tenu de ses atteintes à la santé. Par la suite, force est de constater que le dossier de l'assuré ne fut plus suivi par l'OAI-GE jusqu'à son transfert à l'OAIE si ce n'est par l'insertion de deux rapports médicaux du Dr C._______ des 16 juillet et 12 novembre 1999 faisant état de lombalgies et dorsalgies chroniques liées à l'appui sur le côté droit et de manifestations cliniques douloureuses selon l'assuré à la position assise ou debout.</w:t>
      </w:r>
    </w:p>
    <w:p>
      <w:r>
        <w:rPr>
          <w:b/>
        </w:rPr>
        <w:t>E. 8.3.1</w:t>
      </w:r>
    </w:p>
    <w:p>
      <w:r>
        <w:t>Il ressortit de l'expertise médicale de la Clinique romande de réadaptation du 30 novembre 2009 notamment un bon état général, des membres supérieurs sans particularité, une bonne mobilité du rachis, des hanches absolument normales, des genoux dans les limites de la norme sans aucune enflure, limitation fonctionnelle ou pathologique ménisco-ligamentaire et une boiterie de décharge du membre inférieur gauche. Le diagnostic retenu avec répercussion sur la capacité de travail fut un status après fracture du calcaneum gauche en 1991 avec arthrose sous-astragalienne et calcaneo-cuboïdienne. Les diagnostics sans répercussion sur la capacité de travail furent ceux de cervicarthrose débutante, gastralgie chroniques sur gastrite chronique et d'eczéma chronique du membre inférieur gauche. Le rapport releva que depuis la décision d'attribution de la rente entière AI on ne pouvait dire que la situation de l'intéressé s'était améliorée mais qu'elle ne s'était probablement pas non plus notablement aggravée. Sur le plan rhumatologique, le médecin expert nota, appréciation reprise au final, qu'en raison des atteintes somatiques de l'assuré celui-ci ne pouvait exercer ses anciennes activités mais que son état de santé lui permettait sur un plan médico-théorique l'exercice d'une activité adaptée à 70% au moins, taux cependant à ses yeux illusoire en raison de l'état d'esprit de l'assuré dont l'invalidité était implémentée. Sur le plan psychiatrique il ne fut retenu aucune atteinte.</w:t>
      </w:r>
    </w:p>
    <w:p>
      <w:r>
        <w:rPr>
          <w:b/>
        </w:rPr>
        <w:t>E. 8.3.2</w:t>
      </w:r>
    </w:p>
    <w:p>
      <w:r>
        <w:t>L'appréciation de l'expert rhumatologue ne peut entièrement être suivie par le Tribunal de céans. Il y a lieu en effet de relever que depuis l'octroi de la rente entière et sa reconduction en 1993, le Südeck n'a plus affecté l'intéressé. En effet, le Dr I._______ a indiqué dans un rapport du 26 mars 1993 (env. un mois avant le rapport du Dr C._______ ayant attesté encore d'une incapacité de travail de 100%) qu'à son avis la maladie de Südeck était "guérie en grande partie" et que quelque 8 mois plus tard, soit à l'occasion d'un examen clinique du 2 décembre 1993, le Dr B._______ nota que "le Südeck est guéri" en référence au rapport précédent tout en relevant à l'examen clinique un status très algique du pied gauche violacé. Dans un rapport final du 8 février 1995, le Dr B._______ fit état d'un Südeck en stade III de stabilisation. En 1995 l'intéressé a en outre été reconnu par la SUVA en mesure d'exercer à temps complet une activité adaptée notamment en position assise avec un rendement diminué de 15% au plus, ce qui n'était absolument pas possible en 1993.</w:t>
      </w:r>
    </w:p>
    <w:p>
      <w:r>
        <w:rPr>
          <w:b/>
        </w:rPr>
        <w:t>E. 8.3.3</w:t>
      </w:r>
    </w:p>
    <w:p>
      <w:r>
        <w:t>Il s'ensuit qu'à compter de février 1995, comme l'a constaté le Dr B._______, l'intéressé a eu une amélioration sensible de son état de santé. Le fait que celle-ci ait été par la suite mise en échec par une mauvaise compliance de l'assuré à tout faire pour mettre à profit sa capacité de travail résiduelle dans une activité adaptée (comme cela ressort du rapport de réadaptation de 1995) est un fait exorbitant de l'appréciation de l'invalidité selon les critères de l'assurance. En cas de réadaptation illusoire, l'administration doit en effet s'en tenir aux conclusions médicales si elles sont claires (arrêt du Tribunal fédéral 9C_332/2009 du 28 mai 2009 consid. 3.4). En 2009, la situation de fait est assez semblable, l'assuré présente selon les experts une capacité de travail médico-théorique de 70% en une activité adaptée, mais celle-ci est définie comme illusoire au vu du rapport du stage de réadaptation de novembre 2009 lequel a à juste titre été ordonné au vu de l'âge de l'assuré et de sa longue absence du marché du travail (arrêts du Tribunal fédéral 9C_368/2010 du 31 janvier 2011 consid. 5.2.2.2. et 9C_163/2009 du 10 septembre 2010 consid. 4.2.2). Le fait qu'un assuré présente un important déconditionnement au travail doit toutefois être pris en compte et ne peut simplement être ignoré. Sa prise en compte doit cependant relever d'un état pathologique et non uniquement réactionnel à l'idée de devoir réintégrer le marché du travail après une relative courte ou longue période d'inactivité. En l'occurrence, compte tenu de la très longue période d'inactivité de l'assuré, qui a été maintenu en cet état aussi par une déficience de l'administration dans le suivi du dossier, une prise en compte de ladite longue période devra intervenir sous l'angle de l'abattement sur le revenu après invalidité dans le calcul de l'invalidité économique (cf. ci-dessous consid. 10.3).</w:t>
      </w:r>
    </w:p>
    <w:p>
      <w:r>
        <w:rPr>
          <w:b/>
        </w:rPr>
        <w:t>E. 8.4</w:t>
      </w:r>
    </w:p>
    <w:p>
      <w:r>
        <w:t>Vu ce qui précède, une capacité de travail de 70% dans une activité adaptée, notamment en position assise, doit être confirmée sur le plan médico-théorique du fait d'une amélioration de l'état de santé de l'assuré entre la reconduction de la rente entière du 23 juillet 1993 et la décision attaquée du 8 février 2011, l'amélioration étant intervenue en février 1995 comme constaté par le Dr B._______. Dans son recours l'intéressé fit valoir une aggravation de son état de santé établie par le H._______ dans son rapport du 11 septembre 2010. Invité à se déterminer sur ce rapport, le service médical de l'OAIE releva que celui-ci ne mettait en évidence aucun élément objectif permettant d'admettre une dégradation depuis l'expertise de novembre 2009 de sorte qu'une nouvelle expertise pouvait être refusée. Le Tribunal de céans peut suivre le service médical de l'OAIE du fait que pour la période de novembre 2009 à septembre 2010 l'intéressé alléguant une aggravation de son état de santé n'a produit qu'un seul document médical du Dr H._______, médecin de famille, sans que les aggravations évoquées n'aient été documentées.</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10.1</w:t>
      </w:r>
    </w:p>
    <w:p>
      <w:r>
        <w:t>En l'espèce il y a lieu de procéder à une évaluation de l'invalidité selon la méthode générale par une comparaison de revenus sur la base de l'Enquête suisse sur la structure des salaires 1994 indexé 1995 puis 2010 car il appert que c'est à compter du rapport du Dr B._______ du 2 février 1995 que l'intéressé a présenté une capacité de travail de 70% dans une activité adaptée (cf. par analogie ATF 128 V 174 et 129 V 222).</w:t>
      </w:r>
    </w:p>
    <w:p>
      <w:r>
        <w:rPr>
          <w:b/>
        </w:rPr>
        <w:t>E. 10.2</w:t>
      </w:r>
    </w:p>
    <w:p>
      <w:r>
        <w:t>Il doit être retenu comme base de comparaison sans invalidité le revenu de l'intéressé qui aurait été le sien dans son emploi en 1992 (ouverture du droit à la rente). Le revenu pour 1995 communiqué par l'employeur indiqué au dossier sera in casu (favorablement) pris en compte, soit Fr. 4'300.- sans 13ème salaire (indice: 1'789 sur base de 100 en 1939) et Fr. 5'489.77 indexé selon les salaires nominaux valeur 2010 (indice: 2'284).</w:t>
      </w:r>
    </w:p>
    <w:p>
      <w:r>
        <w:rPr>
          <w:b/>
        </w:rPr>
        <w:t>E. 10.3</w:t>
      </w:r>
    </w:p>
    <w:p>
      <w:r>
        <w:t>Le salaire après invalidité doit être fixé sur la base des données statistiques résultant de l'Enquête suisse sur les salaires 2008 (table TA1) indexé 2010. En l'occurrence les activités de substitution possibles s'inscrivent dans la détermination du revenu médian toutes branches confondues des hommes dans le secteur privé pour des activités simples et répétitives (niveau 4) à 100%, soit Fr. 4'806.- pour 40 h./sem. et Fr. 4'998.24 pour 41.6 h./sem., sous déduction en l'occurrence de 25% et non de 15%. La réduction maximale de 25% permet de tenir compte des restrictions de l'assuré dans l'exercice d'activités légères en position assise, ainsi que de l'important déconditionnement physique et psychologique résultant d'une inactivité dans le monde du travail de quelque 18 ans au moment de la décision attaquée (voir ci-dessus consid. 8.3.3; s'agissant du pouvoir de rectifier le taux d'abattement sous l'angle de l'opportunité du taux appliqué: ATF 137 V 71 consid. 5.2). On obtient donc un montant de Fr. 3'604.50 indexé 2010 à Fr. 3'709.63 (+ 2.1% et 0.8%). Au taux d'activité de 70% ce montant s'élève à Fr. 2'596.74. De nombreuses activités exigibles peuvent être exercées sans efforts moyennement importants en position principalement assise autorisant le changement de position, ou encore plus généralement de type sédentaire, de sorte que ces activités sont adaptées au handicap du recourant. De plus, la majeure partie de ces postes ne nécessite pas de formation particulière autre qu'une mise au courant initiale.</w:t>
      </w:r>
    </w:p>
    <w:p>
      <w:r>
        <w:rPr>
          <w:b/>
        </w:rPr>
        <w:t>E. 10.4</w:t>
      </w:r>
    </w:p>
    <w:p>
      <w:r>
        <w:t>En comparant le salaire avant invalidité de Fr. 5'489.77 avec celui après invalidité de Fr. 2'596.74, on obtient une perte de gain de 52.69% arrondie à 53% ([5'489.77 - 2'596.74] : 5'489.77 x 100). Il appert de ce qui précède que le recours doit être admis et la décision attaquée réformée en la reconnaissance d'une demie-rente d'invalidité à compter du 1er avril 2011.</w:t>
      </w:r>
    </w:p>
    <w:p>
      <w:r>
        <w:rPr>
          <w:b/>
        </w:rPr>
        <w:t>E. 10.5</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w:t>
      </w:r>
    </w:p>
    <w:p>
      <w:r>
        <w:rPr>
          <w:b/>
        </w:rPr>
        <w:t>E. 11.1</w:t>
      </w:r>
    </w:p>
    <w:p>
      <w:r>
        <w:t>En règle générale, les frais de procédure sont mis à la charge de la partie qui succombe. Si celle-ci n'est déboutée que partiellement, ces frais sont réduits (art. 63 al. 1 PA, applicable par le truchement de l'art. 37 LTAF). Vu le sort du litige, le recourant, qui a eu partiellement gain de cause, devra s'acquitter d'un montant réduit de Fr. 250.-. Ce montant est compensé par l'avance de frais de Fr. 400.- déjà fournie, le solde de Fr. 150.- lui est restitué.</w:t>
      </w:r>
    </w:p>
    <w:p>
      <w:r>
        <w:rPr>
          <w:b/>
        </w:rPr>
        <w:t>E. 11.2</w:t>
      </w:r>
    </w:p>
    <w:p>
      <w:r>
        <w:t>Vu l'issue du litige, il est allouée une indemnité de dépens réduite de Fr. 1'500.- à charge de l'autorité inférieure (art. 7 al. 2 du règlement du 21 février 2008 concernant les frais, dépens et indemnités fixés par le Tribunal administratif fédéral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