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C-1610/2011 vom 4. Dezember 2012</w:t>
      </w:r>
    </w:p>
    <w:p>
      <w:r>
        <w:t>Bundesverwaltungsgericht, 2012-12-04, FR</w:t>
      </w:r>
    </w:p>
    <w:p>
      <w:r>
        <w:rPr>
          <w:b/>
        </w:rPr>
        <w:t xml:space="preserve">Quelle: </w:t>
      </w:r>
      <w:r>
        <w:t>https://mcp.opencaselaw.ch/entscheid/bvger_C-1610_2011</w:t>
      </w:r>
    </w:p>
    <w:p>
      <w:r>
        <w:t>FR: TAF C-1610/2011 du 4 décembre 2012</w:t>
      </w:r>
    </w:p>
    <w:p>
      <w:r>
        <w:t>IT: TAF C-1610/2011 del 4 dicembre 2012</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rendues par l'ODM - qui constitue une unité de l'administration fédérale au sens de l'art. 33 let. d LTAF - en matière de refus d'approbation à l'octroi d'une autorisation de séjour en dérogation aux conditions d'admission et de renvoi de Suisse peuvent être contestées devant le Tribunal, qui statue définitivement (cf. art. 1 al. 2 LTAF, en relation avec l'art. 83 let. c ch. 2 et 4 de la loi du 17 juin 2005 sur le Tribunal fédéral [LTF ; RS 173.110]).</w:t>
      </w:r>
    </w:p>
    <w:p>
      <w:r>
        <w:rPr>
          <w:b/>
        </w:rPr>
        <w:t>E. 1.2</w:t>
      </w:r>
    </w:p>
    <w:p>
      <w:r>
        <w:t>A moins que la LTAF n'en dispose autrement, la procédure devant le Tribunal est régie par la PA (cf. art. 37 LTAF, en relation avec l'art. 112 al. 1 LEtr).</w:t>
      </w:r>
    </w:p>
    <w:p>
      <w:r>
        <w:rPr>
          <w:b/>
        </w:rPr>
        <w:t>E. 1.3</w:t>
      </w:r>
    </w:p>
    <w:p>
      <w:r>
        <w:t>A._______ et B._______ ont qualité pour recourir (cf.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(cf. ATAF 2011/1 consid. 2 page 4 et jurisprudence citée).</w:t>
      </w:r>
    </w:p>
    <w:p>
      <w:r>
        <w:rPr>
          <w:b/>
        </w:rPr>
        <w:t>E. 3.1</w:t>
      </w:r>
    </w:p>
    <w:p>
      <w:r>
        <w:t>Depuis le 1er janvier 2008, le statut juridique des étrangers en Suisse est régi par la LEtr et ses ordonnances d'exécution, notamment l'OASA,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détention d'une autorisation idoine (cf. art. 10 et 11 LEtr ; Peter Uebersax, Einreise und Anwesenheit, in : Uebersax / Rudin / Hugi Yar / Geiser [éd.], Ausländerrecht, Bâle 2009, ch. 7.84). Cette règle ne souffre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 Cela étant, la compétence décisionnelle dans le cadre de la présente cause appartient à la Confédération, et plus particulièrement à l'ODM (cf. art. 40 al. 1 et 99 phr. 1 LEtr, en relation avec les art. 85 et 86 OASA). Il s'ensuit que l'ODM et, a fortiori, le Tribunal ne sont pas liés par la décision des autorités vaudoises de police des étrangers de délivrer aux recourants une autorisation de séjour fondée sur l'art. 30 al. 1 let. b LEtr et peuvent donc parfaitement s'écarter de l'appréciation émise par ces autorités.</w:t>
      </w:r>
    </w:p>
    <w:p>
      <w:r>
        <w:rPr>
          <w:b/>
        </w:rPr>
        <w:t>E. 3.5</w:t>
      </w:r>
    </w:p>
    <w:p>
      <w:r>
        <w:t>Dans le cadre de la présente procédure, l'ODM a rendu une décision par laquelle il a refusé son "approbation à l'octroi d'une autorisation de séjour en dérogation aux conditions d'admission". Le Tribunal a déjà eu l'occasion de se prononcer sur la nature d'une telle décision dans le contexte des modifications apportées par l'introduction du nouveau droit (LEtr) le 1er janvier 2008 et il suffit de s'y rapporter en l'espèce (cf. ATAF 2010/55 consid. 4.1 à 4.4).</w:t>
      </w:r>
    </w:p>
    <w:p>
      <w:r>
        <w:rPr>
          <w:b/>
        </w:rPr>
        <w:t>E. 4.1</w:t>
      </w:r>
    </w:p>
    <w:p>
      <w:r>
        <w:t>A teneur de l'art. 30 al. 1 LEtr, il est possible de déroger aux conditions d'admission (art. 18 à 29) notamment dans le but de tenir compte des cas individuels d'une extrême gravité ou d'intérêts publics majeurs (let. b).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(cf. Andrea Good / Titus Bosshard, Abweichungen von den Zulassungsvoraussetzungen, in : Martina Caroni / Thomas Gächter / Daniela Turnherr [éd.], Bundesgesetz über die Ausländerinnen und Ausländer [AuG], Berne 2010, ad art. 30 LEtr ch. 2 et 3).</w:t>
      </w:r>
    </w:p>
    <w:p>
      <w:r>
        <w:rPr>
          <w:b/>
        </w:rPr>
        <w:t>E. 4.2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 en effet prévu, s'agissant des conditions d'application de l'art. 30 al. 1 let. b LEtr, de s'en tenir à la pratique largement suivie jusque-là par le Tribunal fédéral en relation avec l'art. 13 let. f de l'ordonnance du 6 octobre 1986 limitant le nombre des étrangers (OLE, RO 1986 1791 ; cf. message concernant la loi sur les étrangers du 8 mars 2002 [FF 2002 3469, spéc. p. 3543 ad art. 30 du projet qui correspond à l'art. 30 LEtr] ; cf. également l'arrêt du Tribunal fédéral 8C_724/2009 du 11 juin 2010 consid. 5.3.1 et Good / Bosshard, op. cit., ad art. 30 LEtr ch. 7).</w:t>
      </w:r>
    </w:p>
    <w:p>
      <w:r>
        <w:rPr>
          <w:b/>
        </w:rPr>
        <w:t>E. 4.3</w:t>
      </w:r>
    </w:p>
    <w:p>
      <w:r>
        <w:t>Ainsi qu'il ressort de la formulation de l'art. 30 al. 1 let. b LEtr ("cas individuel d'une extrême gravité"),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ATAF 2007/45 consid. 4.1 à 4.3, ATAF 2007/44 consid. 4.1 et 4.2, ATAF 2007/16 précité consid. 5.1 et 5.2, et la jurisprudence et doctrine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 Aussi, il convient d'examiner si l'existence d'une situation d'extrême gravité doit être admise in casu à la lumière des critères d'évaluation pertinents en la matière, en particulier au regard de la durée du séjour des recourants en Suisse, de leur intégration (au plan professionnel, social et scolaire), de leur situation familiale, de leur situation financière, de leur volonté de prendre part à la vie économique et d'acquérir une formation, de leur état de santé et de leurs possibilités de réintégration dans leur pays d'origine (cf. art. 31 al. 1 OASA). 5.En l'espèce, les époux A._______-B._______ séjournent en Suisse, soit depuis l'année 2001, selon leurs propres déclarations lors de leurs premières auditions suivant leur interpellation en Suisse, soit depuis 1999 et 2001, selon leurs allégations ultérieures. Dans un cas comme dans l'autre, les recourants peuvent se prévaloir d'un long séjour dans ce pays. Cela étant, selon la jurisprudence applicable en la matière, le simple fait pour un étranger de séjourner en Suisse pendant de longues années, ne permet pas d'admettre un cas personnel d'une extrême gravité (cf. ATAF 2007/16 consid. 7), ce d'autant moins lorsque, comme en l'espèce, les requérants y ont longtemps vécu de manière totalement illégale et que, depuis le dépôt de leur demande de régularisation, ils ne demeurent sur territoire helvétique qu'en vertu d'une simple tolérance cantonale, laquelle consiste en un statut à caractère provisoire et aléatoire (cf. ATAF 2007/45 consid. 6.3). Dans ces circonstances, les recourants ne sauraient tirer argument de la seule durée de leur séjour en Suisse pour bénéficier d'une dérogation aux conditions d'admission. Ils se trouvent en effet dans une situation comparable à celle de nombreux étrangers qui sont appelés à quitter la Suisse au terme d'un séjour autorisé ou non et qui, ne bénéficiant d'aucun traitement particulier, demeurent soumis aux conditions d'admission (cf. ATAF précité, ibid.). 6.Cela étant, il convient d'examiner les autres critères d'évaluation qui pourraient rendre le retour des recourants dans leur pays d'origine particulièrement difficile. 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constituer un cas d'extrême gravité. En effet, il faut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6.1 S'agissant de l'intégration socioprofessionnelle des recourants, force est de constater que celle-ci s'est - certes - bien déroulée, sans qu'elle revête pour autant un caractère exceptionnel. Bien que le Tribunal ne remette nullement en cause les efforts d'intégration professionnels accomplis par les intéressés, ni les bons contacts qu'ils ont pu établir avec leur entourage social, il ne saurait pour autant considérer qu'ils se soient créés avec la Suisse des attaches à ce point profondes et durables qu'ils ne puissent plus raisonnablement envisager un retour dans leur pays d'origine. S'agissant des relations de travail, d'amitié ou de voisinage qu'ils ont nouées durant leur séjour sur le territoire helvétique, elles doivent certes être qualifiées de très bonnes au regard des divers documents produits, mais elles ne sauraient non plus, à elles seules, justifier une exception aux mesures de limitation du nombre des étrangers. Par ailleurs, les pièces du dossier révèlent que, depuis leur arrivée en Suisse, les époux A._______-B._______ ont assuré leur indépendance financière. Force est toutefois de constater que les prénommés n'ont pas acquis en Suisse de connaissances ou de qualifications spécifiques telles qu'ils ne pourraient plus les mettre en pratique dans leur pays d'origine et qu'il faille considérer qu'ils ont fait preuve d'une évolution professionnelle remarquable en Suisse justifiant, à elle seule, l'admission d'un cas de rigueur au sens de l'art. 13 let. f OLE (cf. arrêt du Tribunal fédéral 2A.586/2006 du 6 décembre 2006 consid. 2.2 et les arrêts du Tribunal fédéral non publiés du 12 août 1996 en la cause J. c/ DFJP, du 23 janvier 1998 dans la cause A. c/ DFJP et du 2 février 1999 dans la cause P. SA et B. c/ DFJP), respectivement de l'art. 30 al. 1 let. b LEtr. 6.2 En outre, le Tribunal relève que le comportement des recourants en Suisse n'a pas été exempt de reproches. En effet, depuis leur arrivée dans ce pays et jusqu'au dépôt de leur demande d'autorisation de séjour, ils y ont séjourné et travaillé sans autorisation, ce qui a valu à A._______ le prononcé de deux décisions d'interdiction d'entrée en Suisse. Dans ces circonstances, même s'il ne faut pas exagérer l'importance des infractions aux prescriptions de police des étrangers inhérentes à la condition de travailleur clandestin, il s'agit d'en tenir compte (cf. ATF 130 II 39 consid. 5.2). Sur un autre plan, il convient de rappeler ici que les époux A._______-B._______ ont vécu en Equateur au moins jusqu'à l'âge de vingt-six ans, respectivement de vingt-sept ans. Ils ont ainsi passé dans leur pays d'origine toute leur jeunesse, leur adolescence et une partie importante de leur vie d'adulte, années qui apparaissent comme essentielles pour la formation de la personnalité et, partant, pour l'intégration sociale et culturelle (cf. ATF 123 II 125 consid. 5b/aa). Dans ces conditions, le Tribunal ne saurait considérer que leur séjour sur le territoire suisse les ait rendus totalement étrangers à leur patrie. 6.3 Sur un autre plan, il s'impose toutefois de prendre en considération la situation particulière de leurs enfants, dès lors que leur fille D._______ est née en Suisse et que leur fils C._______ y a accompli toute sa scolarité à ce jour. S'agissant de D._______, âgée de huit ans et demi, il y a lieu de considérer, au vu de son jeune âge, qu'elle est encore dépendante de ses parents, partiellement imprégnée de leur culture et qu'elle serait ainsi susceptible de s'adapter sans trop de problèmes à un éventuel retour de la famille en Equateur. Tout autre est la situation de C._______, qui est arrivé en Suisse à l'âge de trois ans et qui, âgé de quinze ans, se trouve désormais en pleine adolescence. C._______ séjourne en effet depuis plus de onze ans en Suisse, où il a passé ainsi presque toute son enfance et le début de son adolescence. Or, selon la jurisprudence, avec la scolarisation, l'intégration au milieu suisse s'accentue et il convient de tenir compte, dans cette perspective, de l'âge de l'enfant lors de son arrivée en Suisse et, au moment où se pose la question du retour, des efforts consentis, de la durée, du degré et de la réussite de la scolarité ainsi que la possibilité de poursuivre ou d'exploiter, dans le pays d'origine, la scolarisation ou la formation professionnelle commencées en Suisse. Un retour dans le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Dans le cas particulier, le Tribunal constate que C._______ a accompli toute sa scolarité en Suisse et qu'il y a achevé en 2012 la huitième année du cursus de neuf ans de l'école obligatoire. Sa scolarité s'est déroulée à la satisfaction de ses enseignants, lesquels ont notamment indiqué que "C._______ est parfaitement intégré au groupe classe au point d'en être un des leaders...et (il) possède toutes les capacités et qualités requises pour poursuivre des études gymnasiales voire universitaires" (cf. courrier du 7 mars 2012 signé par trois des professeurs de sa classe de l'Etablissement secondaire de Belvédère). Il convient de relever par ailleurs que C._______ suit également depuis 2009 des cours à l'Ecole de Musique de la ville de Lausanne, dont il a passé à deux reprises, en 2011 et 2012, les examens avec succès. Il ressort enfin des déclarations écrites de ses enseignants que C._______ témoigne de grandes qualités humaines, grâce auxquelles il a atteint un degré d'intégration sociale avancé. En conséquence, le Tribunal considère, au vu de son intégration scolaire et sociale, qu'un éventuel départ de Suisse équivaudrait, pour C._______, à un déracinement constitutif d'une situation de rigueur. 6.4 Dans ces circonstances, compte tenu essentiellement de la situation personnelle de C._______, mais également des facultés d'intégration démontrées par l'ensemble des membres de la famille A._______-B._______, le Tribunal est amené à conclure que les éléments de la présente cause justifient l'octroi d'une dérogation aux conditions d'admission au sens de l'art. 30 al. 1 let. b LEtr. Compte tenu de ce qui précède, il apparaît superflu d'examiner la pertinence du grief de violation du principe de l'égalité de traitement soulevé par les recourants, en relation avec les dossiers de deux autres familles, en situation prétendument comparable, auxquelles l'ODM a entériné l'octroi d'autorisations de séjour par dérogation aux conditions d'admission. 7.Le recours est en conséquence admis et la décision du 11 février 2011 est annulée. Le Tribunal de céans, statuant lui-même, approuve l'octroi, en faveur des recourants, d'une autorisation de séjour en dérogation aux conditions d'admission. Compte tenu de l'issue de la cause, il n'est pas perçu de frais de procédure (cf. art. 63 al. 1 a contrario et al. 3 PA). Bien qu'elle succombe, l'autorité inférieure n'a pas à supporter de frais de procédure (art. 63 al. 2 PA). Le recourant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lequel n'est intervenu dans la procédure qu'après la réponse de l'ODM, le Tribunal estime, au regard des art. 8 ss FITAF, que le versement d'un montant de Fr. 1'800.-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