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C-1606/2011 vom 16. November 2011</w:t>
      </w:r>
    </w:p>
    <w:p>
      <w:r>
        <w:t>Bundesverwaltungsgericht, 2011-11-16, FR</w:t>
      </w:r>
    </w:p>
    <w:p>
      <w:r>
        <w:rPr>
          <w:b/>
        </w:rPr>
        <w:t xml:space="preserve">Quelle: </w:t>
      </w:r>
      <w:r>
        <w:t>https://mcp.opencaselaw.ch/entscheid/bvger_C-1606_2011</w:t>
      </w:r>
    </w:p>
    <w:p>
      <w:r>
        <w:t>FR: TAF C-1606/2011 du 16 novembre 2011</w:t>
      </w:r>
    </w:p>
    <w:p>
      <w:r>
        <w:t>IT: TAF C-1606/2011 del 16 novembre 2011</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de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2ème éd. Zurich 1998 n. 677).</w:t>
      </w:r>
    </w:p>
    <w:p>
      <w:r>
        <w:rPr>
          <w:b/>
        </w:rPr>
        <w:t>E. 3.1</w:t>
      </w:r>
    </w:p>
    <w:p>
      <w:r>
        <w:t>La recourante est citoyenne brésilienne et vivait au moment déterminant au Brésil, la Suisse n'ayant pas conclu de convention internationale en matière d'assurances sociales avec ce pays, le droit aux prestations se détermine en l'espèce uniquement à la lumière du droit suisse.</w:t>
      </w:r>
    </w:p>
    <w:p>
      <w:r>
        <w:rPr>
          <w:b/>
        </w:rPr>
        <w:t>E. 3.2</w:t>
      </w:r>
    </w:p>
    <w:p>
      <w:r>
        <w:t>Par décision du 16 septembre 2010 entrée en force, l'OAIE a supprimé le droit au quart de rente dont était bénéficiaire la recourante avec effet au 1er octobre 2007 suite à son départ pour le Brésil. Le litige porte donc uniquement sur le point de savoir si l'administration pouvait réclamer à l'assurée la restitution des prestations touchées à concurrence d'un montant de Fr. 9'470.-- pour la période du 1er octobre 2007 au 31 août 2010.</w:t>
      </w:r>
    </w:p>
    <w:p>
      <w:r>
        <w:rPr>
          <w:b/>
        </w:rPr>
        <w:t>E. 4.1</w:t>
      </w:r>
    </w:p>
    <w:p>
      <w:r>
        <w:t>Selon l'art. 25 al. 1 LPGA, les prestations indûment touchées doivent être restituées. La demande de restitution des prestations allouées indûment et la demande de remise de l'obligation de restitution font l'objet en principe de procédures distinctes (art. 3 et 4 de l'ordonnance du 11 septembre 2002 sur la partie générale du droit des assurances sociales [OPGA, RS 830.11]).</w:t>
      </w:r>
    </w:p>
    <w:p>
      <w:r>
        <w:rPr>
          <w:b/>
        </w:rPr>
        <w:t>E. 4.2</w:t>
      </w:r>
    </w:p>
    <w:p>
      <w:r>
        <w:t>L'obligation de restituer suppose que soient remplies les conditions d'une reconsidération ou d'une révision procédurale de la décision par laquelle les prestations en cause ont été allouées (ATF 130 V 380 consid. 2.3.1 p. 384).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 31 LPGA et 77 du règlement du 17 janvier 1961 sur l'assurance-invalidité (RAI, RS 831.201) et que cette violation est en relation de causalité avec la perception indue de prestations d'assurance. Dans ce cas, la modification de la prestation à un effet rétroactif (ex tunc), qui entraîne - sous réserve des autres conditions mises à la restitution - une obligation de restituer (art. 85 al. 2 et 88bis al. 2 let. b RAI; ATF 119 V 431 consid. 2 p. 432 et consid. 4a p. 434; arrêt I 151/94 du 3 avril 1995 consid. 5a, in SVR 1995 IV n° 58 p. 165; voir également Ueli Keiser, ATSG-Kommentar, 2e éd. 2009, n. 15 et 57 ad art. 25 LPGA, arrêt du TF du 19 août 2009, 9C_185/2009 consid. 4.3).</w:t>
      </w:r>
    </w:p>
    <w:p>
      <w:r>
        <w:rPr>
          <w:b/>
        </w:rPr>
        <w:t>E. 4.3</w:t>
      </w:r>
    </w:p>
    <w:p>
      <w:r>
        <w:t>En l'espèce, vu le domicile du Brésil de la recourante depuis septembre 2007 et conformément à la teneur de l'art 28 al. 1ter LAI en vigueur jusqu'au 31 décembre 2007 (l'art. 29 al. 4 LAI dès le 1er janvier 2008) selon lequel les rentes correspondant à un taux d'invalidité inférieur à 50 % ne sont versées qu'aux assurés qui ont leur domicile et leur résidence habituelle (art. 13 LPGA) en Suisse, l'OAIE était en droit de reconsidérer la décision d'octroi du quart de rente et de demander la restitution des prestations indûment perçues.</w:t>
      </w:r>
    </w:p>
    <w:p>
      <w:r>
        <w:rPr>
          <w:b/>
        </w:rPr>
        <w:t>E. 5.1</w:t>
      </w:r>
    </w:p>
    <w:p>
      <w:r>
        <w:t>Selon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5.2</w:t>
      </w:r>
    </w:p>
    <w:p>
      <w:r>
        <w:t>Selon la jurisprudence, le délai relatif d'une année commence à courir lorsque l'assureur en faisant preuve de l'attention requise aurait dû se rendre compte que les conditions pour mettre en oeuvre une procédure de restitution étaient remplies. Dans la mesure où l'administration doit encore procéder à des mesures d'instruction complémentaires, celles-ci doivent être menées dans un délai raisonnable (variant d'un mois à quelques mois selon les cas; cf. à ce sujet SVR 2001 IV Nr 30 p. 94; SVR 2004 IV Nr 41 p. 134), faute de quoi, au terme de celui-ci, le délai relatif de péremption commence à courir (Kieser, op. cit., art. 25 n° 39). Selon les actes versés au dossier, la CSC a eu connaissance du départ de l'assurée pour le Brésil en date du 28 janvier 2010 (pce 64). Ensuite, l'autorité inférieure a supprimé le droit à la rente par décision du 16 septembre 2010 et par décision du 31 janvier 2011 a exigé la restitution des rentes indûment touchées. Le Tribunal de céans constate ainsi que la décision de restitution intervient dans le délai d'une année au sens de l'art. 25 al. 2 LPGA (cf. arrêt du Tribunal fédéral 9C_383/2008 du 20 mars 2009).</w:t>
      </w:r>
    </w:p>
    <w:p>
      <w:r>
        <w:rPr>
          <w:b/>
        </w:rPr>
        <w:t>E. 5.3</w:t>
      </w:r>
    </w:p>
    <w:p>
      <w:r>
        <w:t>Le délai de péremption absolue de cinq ans de l'art. 25 al. 2 LPGA est lui aussi respecté dès lors que la période concernant les rentes indûment perçues court du 1er octobre 2007 au 31 août 2010 et que la décision de restitution date 31 janvier 2011, soit avant le délai de péremption du 1er octobre 2012.</w:t>
      </w:r>
    </w:p>
    <w:p>
      <w:r>
        <w:rPr>
          <w:b/>
        </w:rPr>
        <w:t>E. 5.4</w:t>
      </w:r>
    </w:p>
    <w:p>
      <w:r>
        <w:t>L'OAIE a exigé le remboursement d'un montant de Fr. 9'470.-- correspondant au montant cumulé des rentes d'octobre 2007 à août 2010. Il ressort des pièces aux dossiers que le montant mensuel du quart de rente que percevait la recourante s'élevait en 2007 et 2008 à Fr. 266.-- et à Fr. 247.-- dès le 1er janvier 2009. Le Tribunal de céans constate ainsi que le montant sujet à restitution de Fr. 9'470.-- [266 x 15 (octobre 2007 à décembre 2008) + 274 x 20 (janvier 2009 à août 2010)] est correct.</w:t>
      </w:r>
    </w:p>
    <w:p>
      <w:r>
        <w:rPr>
          <w:b/>
        </w:rPr>
        <w:t>E. 5.5</w:t>
      </w:r>
    </w:p>
    <w:p>
      <w:r>
        <w:t>Vu ce qui précède, le recours doit donc être rejeté et la décision attaquée confirmée.</w:t>
      </w:r>
    </w:p>
    <w:p>
      <w:r>
        <w:rPr>
          <w:b/>
        </w:rPr>
        <w:t>E. 6</w:t>
      </w:r>
    </w:p>
    <w:p>
      <w:r>
        <w:t>Selon l'art. 25 al 1 2ème phrase LPGA, la restitution ne peut être exigée lorsque l'intéressé était de bonne foi et qu'elle le mettrait dans une situation difficile.</w:t>
      </w:r>
    </w:p>
    <w:p>
      <w:r>
        <w:rPr>
          <w:b/>
        </w:rPr>
        <w:t>E. 6.1</w:t>
      </w:r>
    </w:p>
    <w:p>
      <w:r>
        <w:t>Le Tribunal de céans relève, comme d'ailleurs l'autorité inférieure, que le recours de l'assurée peut aussi être considéré comme une demande de remise au vu des arguments qu'elle avance, notamment sa bonne foi et ses difficultés financières.</w:t>
      </w:r>
    </w:p>
    <w:p>
      <w:r>
        <w:rPr>
          <w:b/>
        </w:rPr>
        <w:t>E. 6.2</w:t>
      </w:r>
    </w:p>
    <w:p>
      <w:r>
        <w:t>Il appartiendra donc à l'administration d'apprécier si la recourante peut se prévaloir de sa bonne foi, d'examiner sa situation financière et de rendre ensuite une décision sujette à recours.</w:t>
      </w:r>
    </w:p>
    <w:p>
      <w:r>
        <w:rPr>
          <w:b/>
        </w:rPr>
        <w:t>E. 7</w:t>
      </w:r>
    </w:p>
    <w:p>
      <w:r>
        <w:t>Le recours étant manifestement infondé, la cause peut être traitée par le juge unique (art. 85bis al. 3 de la loi fédérale du 20 décembre 1946 sur l'assurance vieillesse et survivants [LAVS, RS 831.10] applicable par le renvoi de l'art. 69 al. 2 LAI).</w:t>
      </w:r>
    </w:p>
    <w:p>
      <w:r>
        <w:rPr>
          <w:b/>
        </w:rPr>
        <w:t>E. 8.1</w:t>
      </w:r>
    </w:p>
    <w:p>
      <w:r>
        <w:t>En l'espèce, il n'a pas perçu de frais de procédure (art. 63 al. 1 et 2 PA, art. 6 let. b du règlement du 21 février 2008 concernant les frais, dépens et indemnités fixés par le Tribunal administratif fédéral [FITAF, RS 173.320.2]).</w:t>
      </w:r>
    </w:p>
    <w:p>
      <w:r>
        <w:rPr>
          <w:b/>
        </w:rPr>
        <w:t>E. 8.2</w:t>
      </w:r>
    </w:p>
    <w:p>
      <w:r>
        <w:t>Il n'est pas alloué de dépens (art. 64 al. 1 PA a contrario en relation avec les art. 7 ss FITAF). (dispositif à la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