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C-159/2013 vom 28. Januar 2015</w:t>
      </w:r>
    </w:p>
    <w:p>
      <w:r>
        <w:t>Bundesverwaltungsgericht, 2015-01-28, IT</w:t>
      </w:r>
    </w:p>
    <w:p>
      <w:r>
        <w:rPr>
          <w:b/>
        </w:rPr>
        <w:t xml:space="preserve">Quelle: </w:t>
      </w:r>
      <w:r>
        <w:t>https://mcp.opencaselaw.ch/entscheid/bvger_C-159_2013</w:t>
      </w:r>
    </w:p>
    <w:p>
      <w:r>
        <w:t>FR: TAF C-159/2013 du 28 janvier 2015</w:t>
      </w:r>
    </w:p>
    <w:p>
      <w:r>
        <w:t>IT: TAF C-159/2013 del 28 gennaio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seconda domanda di rendita d'invalidità svizzera). La causa verte, in effetti, sulla questione di sapere se l'UAIE abbia a ragione, o a torto, rifiutato di esaminare nel merito la domanda di rendita d'invalidità presentata dal ricorrente. Per contro, non compete a questo Tribunale di statuire anche sul merito della domanda di rendita. Nella misura in cui è chiesto più o altro che la semplice entrata nel merito - nel caso concreto la riforma della decisione, dopo l'effettuazione di una visita-medico legale, e la concessione di una rendita d'invalidità svizzera, il ricorso è inammissibile (cfr. sentenze del TF 8C_498/2013 del 23 ottobre 2013 consid. 1 e 9C_708/2007 dell'11 settembre 2008 consid. 1.2; DTF 117 V 121 consid. 1 e 116 V 265 consid. 2a).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La seconda domanda di una rendita AI essendo stata presentata il 28 gennaio 2011, al caso in esame si applicano di principio le disposizioni della 6a revisione della LAI (primo pacchetto) entrate in vigore il 1° gennaio 2012.</w:t>
      </w:r>
    </w:p>
    <w:p>
      <w:r>
        <w:rPr>
          <w:b/>
        </w:rPr>
        <w:t>E. 3.2</w:t>
      </w:r>
    </w:p>
    <w:p>
      <w:r>
        <w:t>Il ricorrente, come già menzionato, ha presentato la seconda domanda di rendita il 28 gennaio 2011. Il potere cognitivo di questo Tribunale è delimitato dalla data della decisione impugnata. Il giudice delle assicurazioni sociali esamina infatti la decisione impugnata sulla base della situazione di fatto esistente al momento in cui essa è stata resa (DTF 136 V 24 consid. 4.3; cfr. pure DTF 130 V 64 per quanto attiene alle decisioni di non entrata nel merito di una nuova domanda di rendita).</w:t>
      </w:r>
    </w:p>
    <w:p>
      <w:r>
        <w:rPr>
          <w:b/>
        </w:rPr>
        <w:t>E. 4</w:t>
      </w:r>
    </w:p>
    <w:p>
      <w:r>
        <w:t>Giova peraltro rilevare che il ricorrente ha versato contributi all'AVS/AI svizzera comunque per più di 3 anni (cfr. estratto del conto individuale [doc. 91]) e, pertanto, adempie la condizione della durata minima di contribuzione riferita alle norme entrate in vigore il 1° gennaio 2012.</w:t>
      </w:r>
    </w:p>
    <w:p>
      <w:r>
        <w:rPr>
          <w:b/>
        </w:rPr>
        <w:t>E. 5</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3 e 4 OAI [RS 831.201]). Per valutare questo aspetto occorre confrontare la situazione al momento della nuova decisione (in concreto al 26 novembre 2012) con quella esistente al momento dell'ultima decisione cresciuta in giudicato (nel caso concreto il 18 settembre 2009)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7.1</w:t>
      </w:r>
    </w:p>
    <w:p>
      <w:r>
        <w:t>Questo Tribunale rileva che il 18 settembre 2009, momento in cui è stata respinta la prima richiesta di una rendita dell'assicurazione svizzera per l'invalidità, è stato stabilito, in virtù del rapporto del dott. E.________, medico dell'UAIE (doc. 46), che il ricorrente soffriva di esiti di impianto di pace-maker per episodi sincopali e sospetto di miocardia. Dai rapporti di perizia dettagliata E 213 dell'8 gennaio 2008 (doc. 7) e del 9 luglio 2009 (doc. 39) rispettivamente dal referto medico-legale del 15 ottobre 2009 (doc. 50), si evince altresì che il ricorrente era pure affetto da ipertensione arteriosa in dislipidemico, artrosi del rachide, ischemia da sforzo alle pareti inferiori ed infero laterali medio basali, sincope da ipereflessia del seno carotideo, ipercolesterolemia, spondiloartrosi cervico-lombare con discopatie multiple nonché bronchite cronica.</w:t>
      </w:r>
    </w:p>
    <w:p>
      <w:r>
        <w:rPr>
          <w:b/>
        </w:rPr>
        <w:t>E. 7.2</w:t>
      </w:r>
    </w:p>
    <w:p>
      <w:r>
        <w:t>Nell'ambito della nuova/seconda domanda di rendita, dalla documentazione medica agli atti, in particolare dal rapporto dell'Unità operativa di radiologia dell'Ospedale di F.________ di D.________ del 23 febbraio 2010 (doc. 66), dal referto del dott. S. B.________ del 28 aprile 2011 (doc. 64), dalla consulenza tecnica d'ufficio del dott. C.________ del 10 giugno 2010 (recte: 10 giugno 2011 [doc. 76]) e dalla perizia medica particolareggiata E 213 del 30 aprile 2012 (doc. 77), risulta che l'insorgente soffre segnatamente di cardiopatia ischemica classe NYHA II in iperteso portatore di "pace-maker bicamerale, enfisema polmonare, sincope da iporiflessia del seno carotideo, ipertensione arteriosa, ipercolesterolemia, periatrite scaplo-omerale sinistra (tendinopatia spalla sinistra/tendinosi del sovra spinato sinistro/marcata tenosivite del capo lungo il bicipite), spondiloartrosi del rachide cervicale con discopatie C5-C6, C6-C7, L4-L5 ed L5-S1, lieve I.F. articolare, bronchite cronica enfisematosa".</w:t>
      </w:r>
    </w:p>
    <w:p>
      <w:r>
        <w:rPr>
          <w:b/>
        </w:rPr>
        <w:t>E. 7.3</w:t>
      </w:r>
    </w:p>
    <w:p>
      <w:r>
        <w:t>Contrariamente alle generiche ed imprecise indicazioni del medico dell'UAIE, dott. G.________, dell'11 agosto e 4 novembre 2012 (doc. 81 e 89), emerge chiaramente dal referto di consulenza tecnica del dott. C.________ del 10 giugno 2010 (recte: 10 giugno 2011), consulenza effettuata su incarico del Tribunale di D.________ (Sezione del lavoro) - che l'insorgente soffre manifestamente di una nuova affezione, la periartrite scapolo-omerale sinistra che, secondo il menzionato consulente, comporta un coefficiente d'invalidità del 10%. Inoltre, sempre in virtù della menzionata consulenza tecnica del 10 giugno 2011, dal referto radiologico del 12 gennaio 2011 risulta un'accentuazione della trama bronco-vasale e un enfisema polmonare diffuso; quest'ultimo comporterebbe un coefficiente d'invalidità del 25% (la cardiopatia ischemica in classe NYHA II comporterebbe, da parte sua, un coefficiente d'invalidità del 50%). Certo, non è sulla base di un sistema di valutazione dell'invalidità estraneo al diritto svizzero che si può determinare il grado d'incapacità lavorativa in una procedura di merito secondo il diritto svizzero. Sennonché, nella procedura in esame è sufficiente che il ricorrente renda plausibile che sussistano almeno certi indizi a favore della circostanza invocata, ossia il peggioramento del suo stato di salute in relazione alla prima procedura conclusasi con decisione negativa del 18 settembre 2009, fermo restando comunque la possibilità che la modifica invocata venga poi smentita da un più attento esame successivo (cfr. la menzionata giurisprudenza di cui al considerando 5 del presente giudizio). Il peggioramento dello stato di salute del ricorrente, in relazione a quanto ritenuto nella precedente perizia particolareggiata E 213 del 9 luglio 2009 (doc. 39), è evidenziato anche nel più recente rapporto di perizia particolareggiata E 213 del 30 aprile 2012 (pag. 7 pto 8), valutazione che trova fondamento nella surriferita consulenza tecnica neutra. Nel caso concreto, i menzionati elementi univoci delle menzionate consulenza e perizia particolareggiata E 213 sono pertanto più che sufficienti per giustificare un'entrata nel merito della nuova domanda di rendita presentata dall'insorgente il 28 gennaio 2011, tanto più che per un'entrata nel merito non è necessario dimostrare contemporaneamente all'esistenza di certi elementi in favore di un peggioramento dello stato di salute anche l'esistenza, nel senso della probabilità preponderante, di un peggioramento dello stato di salute avente un'incidenza effettiva sul grado d'invalidità.</w:t>
      </w:r>
    </w:p>
    <w:p>
      <w:r>
        <w:rPr>
          <w:b/>
        </w:rPr>
        <w:t>E. 7.4</w:t>
      </w:r>
    </w:p>
    <w:p>
      <w:r>
        <w:t>Da quanto esposto, discende che la decisione impugnata, che viola il diritto federale (accertamento inesatto dei fatti giuridicamente rilevanti), incorre pertanto nell'annullamento.</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C-4528/2011 del 23 aprile 2013 consid. 9.1).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8.2</w:t>
      </w:r>
    </w:p>
    <w:p>
      <w:r>
        <w:t>Gli atti di causa sono pertanto rinviati all'autorità inferiore affinché la stessa entri nel merito della seconda domanda di rendita presentata dal ricorrente il 28 gennaio 2011, proceda al necessario completamento dell'istruttoria di merito ed emani una nuova decisione.</w:t>
      </w:r>
    </w:p>
    <w:p>
      <w:r>
        <w:rPr>
          <w:b/>
        </w:rPr>
        <w:t>E. 9.1</w:t>
      </w:r>
    </w:p>
    <w:p>
      <w:r>
        <w:t>Visto l'esito della causa, non sono prelevate delle spese processuali (art. 63 PA). L'anticipo equivalente alle presunte spese processuali di fr. 400.-, corrisposto con versamenti del 26 marzo 2013, sarà restituito al ricorrente.</w:t>
      </w:r>
    </w:p>
    <w:p>
      <w:r>
        <w:rPr>
          <w:b/>
        </w:rPr>
        <w:t>E. 9.2</w:t>
      </w:r>
    </w:p>
    <w:p>
      <w:r>
        <w:t>Ritenuto che il ricorrente è rappresentato in questa sede da un Patronato,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ed effettivo svolto dal rappresentante (cfr., fra le tante, pure le sentenze del TAF C-3142/2014 del 28 agosto 2014 consid. 9.2 e 4493/2012 del 9 gennaio 2013 concernenti delle parti rappresentante da Patronati). L'indennità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