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C-1595/2009 vom 25. Mai 2012</w:t>
      </w:r>
    </w:p>
    <w:p>
      <w:r>
        <w:t>Bundesverwaltungsgericht, 2012-05-25, DE</w:t>
      </w:r>
    </w:p>
    <w:p>
      <w:r>
        <w:rPr>
          <w:b/>
        </w:rPr>
        <w:t xml:space="preserve">Quelle: </w:t>
      </w:r>
      <w:r>
        <w:t>https://mcp.opencaselaw.ch/entscheid/bvger_C-1595_2009</w:t>
      </w:r>
    </w:p>
    <w:p>
      <w:r>
        <w:t>FR: TAF C-1595/2009 du 25 mai 2012</w:t>
      </w:r>
    </w:p>
    <w:p>
      <w:r>
        <w:t>IT: TAF C-1595/2009 del 25 maggio 2012</w:t>
      </w:r>
    </w:p>
    <w:p>
      <w:pPr>
        <w:pStyle w:val="Heading2"/>
      </w:pPr>
      <w:r>
        <w:t>Regeste</w:t>
      </w:r>
    </w:p>
    <w:p>
      <w:r>
        <w:t>Leistungsstreitigkeiten zwischen Versicherungsträgern</w:t>
      </w:r>
    </w:p>
    <w:p>
      <w:pPr>
        <w:pStyle w:val="Heading2"/>
      </w:pPr>
      <w:r>
        <w:t>Erwägungen</w:t>
      </w:r>
    </w:p>
    <w:p>
      <w:r>
        <w:rPr>
          <w:b/>
        </w:rPr>
        <w:t>E. 2</w:t>
      </w:r>
    </w:p>
    <w:p>
      <w:r>
        <w:t>Vorab ist zu prüfen, welche Rechtsnormen im vorliegenden Verfahren zur Anwendung gelangen.</w:t>
      </w:r>
    </w:p>
    <w:p>
      <w:r>
        <w:rPr>
          <w:b/>
        </w:rPr>
        <w:t>E. 2.1</w:t>
      </w:r>
    </w:p>
    <w:p>
      <w:r>
        <w:t>Das Verfahren vor dem Bundesverwaltungsgericht richtet sich nach dem VwVG, soweit das VGG nichts anderes bestimmt (Art. 37 VGG). Gemäss Art. 1 Abs. 2 lit. c UVG kommt im Verfahren um geldwerte Streitigkeiten zwischen Versicherern das Bundesgesetz vom 6. Oktober 2000 über den Allgemeinen Teil des Sozialversicherungsrechts (ATSG, SR 830.1) nicht zur Anwendung.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3.1. Die Beschwerdeführerin beantragt in ihrer Beschwerde in erster Linie, es sei festzustellen, dass die angefochtene Verfügung mangels Zuständigkeit des BAG zum Erlass einer entsprechenden Verfügung nichtig sei. Eventualiter beantragte sie, die Verfügung sei aufzuheben, und die Vorinstanz sei zu verpflichten, die Leistungspflicht der Parteien nach Anhörung derselben und - soweit nötig - nach Durchführung von weiteren Abklärungen neu zu beurteilen. In Bezug auf den Hauptantrag führte die Beschwerdeführerin aus, das BAG sei sachlich und funktionell unzuständig, da es sich bei der Frage der Leistungspflicht der Beschwerdeführerin um eine res iudicata handle, da darüber bereits das Verwaltungsgericht Obwalden entschieden habe. Ferner begründete sie den Eventualantrag damit, dass sie nicht habe damit rechnen müssen, dass das BAG verfüge, nachdem es ursprünglich seine Zuständigkeit mit Schreiben vom 5. November 2008 verneint habe. Daher habe sie sich im Verfahren vor dem BAG nie materiell zur Sachlage äussern können, was als schwere Verletzung des rechtlichen Gehörs zu qualifizieren sei und dazu führe, dass die Verfügung aufgehoben werden müsse. 3.2. Das BAG führte in seiner Vernehmlassung aus, es habe zu Recht eine Verfügung erlassen, weil vorliegend zwischen der Beschwerdeführerin und der Beschwerdegegnerin in Bezug auf die Leistungspflicht ein negativer Kompetenzkonflikt vorliege und die Zuständigkeit für die Beurteilung von geldwerten Streitigkeiten zwischen Versicherern gemäss Art. 78a UVG beim BAG liege. Ferner führte das BAG aus, der Sachverhalt sei vom Verwaltungsgericht Obwalden umfassend festgestellt worden, so dass ohne Weiteres gestützt auf diese Unterlagen ein Entscheid habe getroffen werden können; eine Verletzung des rechtlichen Gehörs liege nicht vor. Im Übrigen habe die Beschwerdeführerin mit einem Entscheid des BAG rechnen müssen, sei doch die Sache durch das Verwaltungsgericht Obwalden zum Entscheid an das BAG überwiesen worden. 3.3. Die Beschwerdegegnerin verzichtete im vorliegenden Verfahren auf eine Stellungnahme und verwies stattdessen auf ihre Beschwerdeschrift im Verfahren vor dem Verwaltungsgericht Obwalden. 3.4. Aufgrund der Beschwerdebegehren streitig und zu prüfen ist somit, ob die Vorinstanz zuständig war, eine Verfügung gestützt auf Art. 78a UVG zu erlassen und - falls ja - ob diese in formeller und materieller Hinsicht korrekt erfolgt ist. 4.1. Nach der Rechtsprechung kommt die bundesamtliche Verfügungszuständigkeit nach Art. 78a UVG in all jenen geldwerten Streitigkeiten zum Tragen, in denen ein Unfallversicherer, der gegenüber dem anderen Unfallversicherer keine Weisungsbefugnis besitzt, das BAG anruft, damit dieses über die streitige Zuständigkeit entscheide (BGE 127 V 176 E. 4d,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(Urteile des Bundesgerichts [BGer] U 255/01 vom 28. Mai 2003 E. 1.2 und U 187/02 vom 24. September 2002 E. 2.3). Hingegen schliesst es Art. 78a UVG nicht aus, dass der Unfallversicherer gegenüber dem Ansprecher seine Leistungspflicht mit Verfügung und Ein­spracheentscheid ablehnt und dies mit der - seiner Auffassung nach fehlenden - Zuständigkeit begründet (BGE 125 V 324 E. 1b). 4.2. Vorliegend ist die genannte Konstellation gegeben, indem der Umfang der Leistungsberechtigung gegenüber X._______ feststeht, die Versicherer sich jedoch nicht über die Anteile ihrer Leistungspflicht einigen können, respektive indem sich beide Versicherer auf den Standpunkt stellen, sie seien nicht leistungspflichtig (negativer Kompetenzkonflikt). Die Verfügung des BAG wurde somit von einer sachlich und funktionell zuständigen Behörde erlassen, weshalb - entgegen der Ansicht der Beschwerdeführerin - keineswegs davon auszugehen ist, dass die angefochtene Verfügung diesbezüglich mangelhaft und deshalb nichtig ist. Dass gemäss Urteil des BGer 8C_606/2007 vom 27. August 2008 künftig in den Einspracheverfahren und den Verfahren vor den kantonalen Versicherungsgerichten, in welchen es um die Leistungspflicht eines Versicherers gegenüber dem Versicherten geht, auch ein anderer, mitbetroffener Versicherer zur Ergreifung eines Rechtsmittels legitimiert sein soll, ändert jedoch nichts an der Tatsache, dass für die geldwerten Streitigkeiten zwischen Versicherern - wie vom Gesetzgeber in Art. 78a UVG vorgesehen - immer noch das BAG zuständig ist. Demzufolge war es richtig, dass das BAG eine entsprechende Verfügung erlassen hat.</w:t>
      </w:r>
    </w:p>
    <w:p>
      <w:r>
        <w:rPr>
          <w:b/>
        </w:rPr>
        <w:t>E. 5</w:t>
      </w:r>
    </w:p>
    <w:p>
      <w:r>
        <w:t>Nachfolgend ist zu prüfen, ob die Vorinstanz den Anspruch der Parteien auf rechtliches Gehör - wie von der Beschwerdeführerin gerügt - verletzt hat.</w:t>
      </w:r>
    </w:p>
    <w:p>
      <w:r>
        <w:rPr>
          <w:b/>
        </w:rPr>
        <w:t>E. 5.1</w:t>
      </w:r>
    </w:p>
    <w:p>
      <w:r>
        <w:t>Die Parteien haben Anspruch auf rechtliches Gehör (Art. 29 Abs. 2 der Bundesverfassung der Schweizerischen Eidgenossenschaft vom 18. April 1999 [BV, SR 101]; vgl. auch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5.1.1</w:t>
      </w:r>
    </w:p>
    <w:p>
      <w:r>
        <w:t>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w:t>
      </w:r>
    </w:p>
    <w:p>
      <w:r>
        <w:rPr>
          <w:b/>
        </w:rPr>
        <w:t>E. 5.1.2</w:t>
      </w:r>
    </w:p>
    <w:p>
      <w:r>
        <w:t>Die Behörde hört die Parteien an, bevor sie verfügt (Art. 30 Abs. 1 VwVG). Gemäss Art. 30 Abs. 2 VwVG braucht die Behörde die Parteien nicht anzuhören vor: Zwischenverfügungen, die nicht selbständig durch Beschwerde anfechtbar sind (lit. a), Verfügungen, die durch Einsprache anfechtbar sind (lit. b), Verfügungen, in denen die Behörde den Begehren der Parteien voll entspricht (lit. c), Vollstreckungsverfügungen (lit. d) oder anderen Verfügungen in einem erstinstanzlichen Verfahren, wenn Gefahr im Verzuge ist, den Parteien die Beschwerde gegen die Verfügung zusteht und ihnen keine andere Bestimmung des Bundesrechts einen Anspruch auf vorgängige Anhörung gewährleistet (lit. e).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(BGE 131 V 9 E. 5.4.1, 128 V 272 E. 5b/bb). Dagegen hat eine Partei grundsätzlich keinen Anspruch, zur rechtlichen Würdigung von (ihr bekannten) Tatsachen oder, ganz allgemein, zur juristischen Begründung des Entscheids angehört zu werden (BGE 126 I 19 E. 2c/aa, 125 V 368 E. 4a und 4b).</w:t>
      </w:r>
    </w:p>
    <w:p>
      <w:r>
        <w:rPr>
          <w:b/>
        </w:rPr>
        <w:t>E. 5.1.3</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 5.2.1. Aus den Vorakten geht hervor, dass das BAG die Beschwerdeführerin und die Beschwerdegegnerin mit Schreiben vom 5. November 2008 angefragt hat, ob ein Interesse an der Durchführung eines Verfahrens gemäss Art. 78a UVG bestehe, oder ob sich die Parteien geeinigt hätten. Ferner informierte das BAG die Parteien, dass es aufgrund des Entscheids des Bundesgerichts vom 27. August 2008 davon ausgehe, dass es im vorliegenden Fall ohnehin nicht zuständig sei. Die Beschwerdeführerin wies mit Schreiben vom 10. November 2008 darauf hin, dass der Ein­spracheentscheid in Rechtskraft erwachsen sei, und überdies bestritt sie vorsorglich die Zuständigkeit des BAG. Die Beschwerdegegnerin äusserte sich in ihrem Schreiben vom 21. November 2008 an das BAG dahingehend, dass es keineswegs sachdienlich sei, wenn das BAG nicht auf das Ersuchen, um Beurteilung der Streitigkeit gemäss Art. 78a UVG eintrete, da der Entscheid des Verwaltungsgerichts Obwalden mit Rücksicht auf das Verfahren vor dem BAG nicht weitergezogen worden sei und sich zwischen den Parteien keine Einigkeit abzeichne. Die Vorinstanz äusserte sich nicht mehr zu diesen Schreiben, sondern erliess am 16. Februar 2009 eine Verfügung, mit welcher sie die Leistungspflicht der Beschwerdeführerin für den Unfall vom 6. Juni 2005 feststellte. 5.2.2. Aus den vorstehend geschilderten Umständen lässt sich schliessen, dass es für die Beschwerdeführerin und die Beschwerdegegnerin nicht klar war, ob das BAG ein Verfahren nach Art. 78a UVG durchführen würde oder nicht, da das BAG die Parteien nach dem Briefwechsel nicht über das weitere Vorgehen informierte und ihnen insbesondere auch nicht mitteilte, dass es sich - entgegen der ursprünglichen Einschätzung - als zuständig erachte und nun doch einen materiellen Entscheid fällen werde. Die Parteien hatten demzufolge keine Gelegenheit, Ausführungen zum Sachverhalt zu machen, Anträge zu stellen, diese zu begründen oder Beweismittel einzureichen. Mit diesem Vorgehen hat das BAG - wie die Beschwerdeführerin zu Recht gerügt hat - den Anspruch der Parteien auf Anhörung im Verfahren verletzt, zumal auch kein Ausnahmefall gemäss Art. 30 Abs. 2 VwVG vorliegt. Dies gilt umso mehr, als - entgegen der Meinung der Vorinstanz - zur Beurteilung der Streitigkeit nach Art. 78a UVG nicht unbedingt ohne Weiteres lediglich auf die bereits vorhandenen Akten aus dem Verfahren vor dem Verwaltungsgericht Obwalden abgestellt werden kann, da in jenem Verfahren eine andere Frage zu klären war, als dies im Verfahren gemäss Art. 78a UVG der Fall ist.</w:t>
      </w:r>
    </w:p>
    <w:p>
      <w:r>
        <w:rPr>
          <w:b/>
        </w:rPr>
        <w:t>E. 5.3</w:t>
      </w:r>
    </w:p>
    <w:p>
      <w:r>
        <w:t>In Bezug auf die Begründungspflicht ist festzuhalten, dass die Vorinstanz in ihrer Verfügung zwar keinen Bezug auf medizinische Unterlagen nimmt, aber dennoch Aussagen zur Kausalität des fraglichen Unfallereignisses macht, welche mangels eingehender Begründung kaum nachvollziehbar sind. Führt die Vorinstanz doch beispielsweise aus: " Das Unfallereignis vom 6. Juni 2005 war geeignet, eine Verschlimmerung des Vorzustandes und damit den Schaden auszulösen. Dieser Unfall war aber nicht die alleinige Ursache der gesundheitlichen Beeinträchtigung. Da diese gesundheitliche Störung jedoch nicht ausschliesslich aus den früheren Unfällen in den Jahren 1987 und 1989 herrührt, ist die Allianz gestützt auf Art. 36 Abs. 1 UVG für das Unfallereignis vom 6. Juni 2005 leistungspflichtig." Diese pauschale Feststellung vermag den dargestellten Anforderungen an die Begründungspflicht in keiner Weise zu genügen.</w:t>
      </w:r>
    </w:p>
    <w:p>
      <w:r>
        <w:rPr>
          <w:b/>
        </w:rPr>
        <w:t>E. 5.4</w:t>
      </w:r>
    </w:p>
    <w:p>
      <w:r>
        <w:t>Da die Beschwerdeführerin in ihrem Eventualantrag die Aufhebung der angefochtenen Verfügung explizit beantragt, ist davon auszugehen, dass sie ein grösseres Interesse an einem korrekt geführten als an einem beschleunigten Verfahren hat. Unter diesen Umständen können die obgenannten schwer­wiegenden Gehörsverletzungen nicht als im Beschwer­deverfahren ge­heilt gelten.</w:t>
      </w:r>
    </w:p>
    <w:p>
      <w:r>
        <w:rPr>
          <w:b/>
        </w:rPr>
        <w:t>E. 6</w:t>
      </w:r>
    </w:p>
    <w:p>
      <w:r>
        <w:t>Die angefochtene Verfügung ist daher in Gutheissung der Beschwerde wegen schwerwiegender Verletzung des rechtlichen Gehörs aufzuheben und die Sache an die Vorinstanz zurückzuweisen, damit sie nach allfälliger Ergänzung und Würdigung der Akten sowie unter Wahrung der Parteirechte der Beteiligten in einer rechtsgenüglich begründeten Verfügung über die Streitigkeit gemäss Art. 78a UVG neu befinde.</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Der unterliegenden Vorinstanz sind gemäss Art. 63 Abs. 2 VwVG keine Kosten aufzuerlegen. Die Beschwerdegegnerin hat mit Eingabe vom 3. Juni 2009 auf eine Vernehmlassung verzichtet und keine Anträge im vorliegenden Verfahren gestellt, weshalb es sich nicht rechtfertigt, ihr Kosten aufzuerlegen (vgl. Urteil des BGer U 329/99 vom 25. Juni 2001 E. 5a und Art. 64 Abs. 3 VwVG). Der geleistete Kostenvorschuss in der Höhe von Fr. 2'000.-- ist der obsiegenden Beschwerdeführerin nach Eintritt der Rechtskraft des vorliegenden Entscheids auf ein von ihr bekannt zu gebendes Konto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Da der Beschwerdeführerin, welche nicht vertreten war, keine verhältnismässig hohen Kosten entstanden sind, ist ihr keine Parteientschädigung zuzusprechen. Auch der Beschwerdegegnerin und der unterliegenden Vorinstanz ist keine Parteientschädigung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