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C-1593/2012 vom 28. Juni 2012</w:t>
      </w:r>
    </w:p>
    <w:p>
      <w:r>
        <w:t>Bundesverwaltungsgericht, 2012-06-28, IT</w:t>
      </w:r>
    </w:p>
    <w:p>
      <w:r>
        <w:rPr>
          <w:b/>
        </w:rPr>
        <w:t xml:space="preserve">Quelle: </w:t>
      </w:r>
      <w:r>
        <w:t>https://mcp.opencaselaw.ch/entscheid/bvger_C-1593_2012</w:t>
      </w:r>
    </w:p>
    <w:p>
      <w:r>
        <w:t>FR: TAF C-1593/2012 du 28 juin 2012</w:t>
      </w:r>
    </w:p>
    <w:p>
      <w:r>
        <w:t>IT: TAF C-1593/2012 del 28 giugno 2012</w:t>
      </w:r>
    </w:p>
    <w:p>
      <w:pPr>
        <w:pStyle w:val="Heading2"/>
      </w:pPr>
      <w:r>
        <w:t>Regeste</w:t>
      </w:r>
    </w:p>
    <w:p>
      <w:r>
        <w:t>Revisione della rendita</w:t>
      </w:r>
    </w:p>
    <w:p>
      <w:pPr>
        <w:pStyle w:val="Heading2"/>
      </w:pPr>
      <w:r>
        <w:t>Erwägungen</w:t>
      </w:r>
    </w:p>
    <w:p>
      <w:r>
        <w:rPr>
          <w:b/>
        </w:rPr>
        <w:t>E. 1</w:t>
      </w:r>
    </w:p>
    <w:p>
      <w:r>
        <w:t>Il 14 febbraio 2012, l'autorità inferiore ha deciso che, conformemente all'art. 87 cpv. 3 dell'ordinanza del 17 gennaio 1961 sull'assicurazione per l'invalidità (OAI, RS 831.201), non erano date le condizioni per un esame di merito della domanda di revisione dell'8 novembre 2011, non avendo l'interessata reso plausibile una modifica rilevante del grado d'invalidità.</w:t>
      </w:r>
    </w:p>
    <w:p>
      <w:r>
        <w:rPr>
          <w:b/>
        </w:rPr>
        <w:t>E. 2</w:t>
      </w:r>
    </w:p>
    <w:p>
      <w:r>
        <w:t>Il 2 marzo 2012, l'interessata ha inoltrato un ricorso contro la menzionata decisione dell'UAIE mediante il quale ha chiesto di riconoscerla invalida nella misura del 100%.</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Il Tribunale amministrativo federale, con decisione incidentale del 27 aprile 2012 (notificata il 4 maggio 2012; cfr. risultanze processuali e in particolare l'avviso di ricevimento postale [doc. TAF 4]), ha invitato la ricorrente a versare, entro il termine di 30 giorni a decorrere da quello successivo alla notificazione del provvedimento medesimo, un anticipo di fr. 400.-- (al netto di eventuali spese postali o bancarie a carico della ricorrente) a copertura delle presumibili spese processuali (art. 63 cpv. 4 PA), con comminatoria di inammissibilità del ricorso in caso di decorso infruttuoso del termine.</w:t>
      </w:r>
    </w:p>
    <w:p>
      <w:r>
        <w:rPr>
          <w:b/>
        </w:rPr>
        <w:t>E. 5</w:t>
      </w:r>
    </w:p>
    <w:p>
      <w:r>
        <w:t>Il termine assegnato alla ricorrente per versare l'anticipo sulle presumibili spese processuali è, nel frattempo, scaduto infruttuoso. Per conseguenza, il ricorso è inammissibile (art. 23 PA).</w:t>
      </w:r>
    </w:p>
    <w:p>
      <w:r>
        <w:rPr>
          <w:b/>
        </w:rPr>
        <w:t>E. 6</w:t>
      </w:r>
    </w:p>
    <w:p>
      <w:r>
        <w:t>Il giudice dell'istruzione decide quale giudice unico la non entrata nel merito di impugnazioni manifestamente inammissibili (art. 23 cpv. 1 lett. b LTAF).</w:t>
      </w:r>
    </w:p>
    <w:p>
      <w:r>
        <w:rPr>
          <w:b/>
        </w:rPr>
        <w:t>E. 7</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