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C-1580/2016 vom 14. September 2016</w:t>
      </w:r>
    </w:p>
    <w:p>
      <w:r>
        <w:t>Bundesverwaltungsgericht, 2016-09-14, DE</w:t>
      </w:r>
    </w:p>
    <w:p>
      <w:r>
        <w:rPr>
          <w:b/>
        </w:rPr>
        <w:t xml:space="preserve">Quelle: </w:t>
      </w:r>
      <w:r>
        <w:t>https://mcp.opencaselaw.ch/entscheid/bvger_C-1580_2016</w:t>
      </w:r>
    </w:p>
    <w:p>
      <w:r>
        <w:t>FR: TAF C-1580/2016 du 14 septembre 2016</w:t>
      </w:r>
    </w:p>
    <w:p>
      <w:r>
        <w:t>IT: TAF C-1580/2016 del 14 settembre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29. Januar 2016 (act. 170) ist der Beschwerdeführer berührt und hat ein schutzwürdiges Interesse an deren Aufhebung oder Änderung (vgl. Art. 59 ATSG). Nachdem auch der Kostenvorschuss fristgerecht geleistet worden ist (B-act. 4), ergibt sich zusammenfassend, dass sämtliche Prozessvoraussetzungen erfüllt sind. Auf die Beschwerde ist daher einzutreten.</w:t>
      </w:r>
    </w:p>
    <w:p>
      <w:r>
        <w:rPr>
          <w:b/>
        </w:rPr>
        <w:t>E. 1.4</w:t>
      </w:r>
    </w:p>
    <w:p>
      <w:r>
        <w:t>Anfechtungsobjekt bildet die Verfügung der Vorinstanz vom 29. Januar 2016, mit welcher dem Beschwerdeführer mit Wirkung ab 1. September 2014 eine ganze IV-Rente zugesprochen worden ist. Mit Blick auf die beschwerdeweise am 18. Februar 2016 gemachten Ausführungen (B-act. 1) resp. den Verweis auf die im Rahmen der Vorbescheidverfahren eingereichten Eingaben vom 25. September 2015 (act. 150), 12. November 2015 (act. 158) und 7. Januar 2016 (act. 165) ist streitig und zu prüfen, ob der Anspruch auf eine ganze IV-Rente - statt ab dem 1. Juni 2013 - bereits ab dem 1. März 2013 bestand.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serbischer Staatsangehöriger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Im vor­liegenden Verfahren fin­den grundsätzlich jene Vor­schriften Anwendung, die im Zeitpunkt des Erlasses der angefochtenen Verfügung vom 29. Januar 2016 (act. 170)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(29. Januar 2016)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1 (in der ab 2008 geltenden Fassung) haben Versicherte Anspruch auf eine Rente, die während eines Jahres ohne wesentlichen Unterbruch durchschnittlich mindestens 40 Prozent arbeitsunfähig (Art. 6 ATSG) gewesen sind (Bst. B) und nach Ablauf dieses Jahres zu mindestens 40 Prozent invalid (Art. 8 ATSG) sind (Bst.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S. 117 E. 2.1).</w:t>
      </w:r>
    </w:p>
    <w:p>
      <w:r>
        <w:rPr>
          <w:b/>
        </w:rPr>
        <w:t>E. 3</w:t>
      </w:r>
    </w:p>
    <w:p>
      <w:r>
        <w:t>Im vorliegenden Neuanmeldungsverfahren beurteilte die Vorinstanz die Frage, ob eine anspruchsbegründende Änderung in den für den Invaliditätsgrad erheblichen Tatsachen eingetreten ist, korrekterweise durch Vergleich des Sachverhaltes, wie er im Zeitpunkt der letzten materiellen Beurteilung (unangefochten in Rechtskraft erwachsene Verfügung vom 23. März 2005 [act. 54 und 72]) bestanden hat, mit demjenigen zur Zeit der streitigen, angefochtenen Verfügung vom 29. Januar 2016 (vgl. BGE 133 V 108 E. 5.3; 130 V 71 E. 3.2.3; AHI 1999 S. 84 E. 1b). Auf eine Auseinandersetzung mit den medizinischen Akten kann vorliegend mit Blick auf die frühest mögliche Ausrichtung der Rente resp. deren Höhe jedoch verzichtet werden (vgl. E. 5. hiernach).</w:t>
      </w:r>
    </w:p>
    <w:p>
      <w:r>
        <w:rPr>
          <w:b/>
        </w:rPr>
        <w:t>E. 4</w:t>
      </w:r>
    </w:p>
    <w:p>
      <w:r>
        <w:t>Laut dem vorliegend anwendbaren Art. 29 Abs. 1 IVG in seinem seit 1. Januar 2008 vorliegenden Wortlaut entsteht der Rentenanspruch - zu dessen Begründung u.a. während eines Jahres ohne wesentlichen Unterbruch eine durchschnittlich mindestens 40%ige Arbeitsunfähigkeit bestanden haben muss (Art. 28 Abs. 1 lit. b IVG; vgl. E. 2.5 hiervor) - frühestens nach Ablauf von sechs Monaten, nachdem der Leistungsanspruch nach Art. 29 Abs. 1 ATSG geltend gemacht wurde. Der Beschwerdeführer meldete sich unbestrittenermassen mit Schreiben vom 25. März 2014 bei der Vorinstanz neu an (act. 79). Der Anspruch auf eine IV-Rente konnte somit in Anwendung von Art. 29 Abs. 1 IVG frühestens nach Ablauf von sechs Monaten nach Geltendmachung des Leistungsanspruchs (25. März 2014) am 1. September 2014 entstehen, wie dies die Vorinstanz im Rahmen der Vernehmlassung vom 10. Juni 2016 (B-act. 6) in nicht zu beanstandender Weise dargelegt hat. Da die Vorinstanz den Beginn der ganzen IV-Rente auf den frühest möglichen Termin festgelegt hat, kann vorliegend der umstrittene Beginn der (rentenrelevanten) Arbeitsunfähigkeit und deren Umfang sowie der damit im Zusammenhang stehende Zeitpunkt des Eintritts des Versicherungsfalls (vgl. Art. 28 Abs. 1 Bst. b und c IVG; E. 2.5 hiervor) offengelassen werden. Ergänzend ist darauf hinzuweisen, dass aArt. 48 Abs. 2 Satz 1 IVG in der bis Ende 2007 in Kraft gestandenen Fassung aufgrund des Neuanmeldungsdatums vom 25. März 2014 nicht zur Anwendung gelangt.</w:t>
      </w:r>
    </w:p>
    <w:p>
      <w:r>
        <w:rPr>
          <w:b/>
        </w:rPr>
        <w:t>E. 5</w:t>
      </w:r>
    </w:p>
    <w:p>
      <w:r>
        <w:t>Aufgrund der vorstehenden Erwägungen ergibt sich zusammenfassend, dass sich die Verfügung vom 29. Januar 2016 als richtig erweist, weshalb die dagegen erhobene Beschwerde vom 18. Februar 2016 als offensichtlich unbegründet im einzelrichterlichen Verfahren gemäss Art. 23 Abs. 2 VGG in Verbindung mit Art. 69 Abs. 2 IVG und Art. 85bis Abs. 3 AHVG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