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C-1576/2009 vom 24. März 2011</w:t>
      </w:r>
    </w:p>
    <w:p>
      <w:r>
        <w:t>Bundesverwaltungsgericht, 2011-03-24, FR</w:t>
      </w:r>
    </w:p>
    <w:p>
      <w:r>
        <w:rPr>
          <w:b/>
        </w:rPr>
        <w:t xml:space="preserve">Quelle: </w:t>
      </w:r>
      <w:r>
        <w:t>https://mcp.opencaselaw.ch/entscheid/bvger_C-1576_2009</w:t>
      </w:r>
    </w:p>
    <w:p>
      <w:r>
        <w:t>FR: TAF C-1576/2009 du 24 mars 2011</w:t>
      </w:r>
    </w:p>
    <w:p>
      <w:r>
        <w:t>IT: TAF C-1576/2009 del 24 marzo 2011</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ATAF 2007/41 consid. 2).</w:t>
      </w:r>
    </w:p>
    <w:p>
      <w:r>
        <w:rPr>
          <w:b/>
        </w:rPr>
        <w:t>E. 3.1</w:t>
      </w:r>
    </w:p>
    <w:p>
      <w:r>
        <w:t>L'intéressé a fait valoir, dans son mémoire de recours (cf. p. 6), que l'ODM a fait application, à tort selon lui, de la LEtr, dans la mesure où la décision initiale du 19 septembre 2007 avait été rendue sous l'empire de l'ancienne loi (LSEE), soit avant l'entrée en vigueur de la LEtr, ce qui n'est pas sans incidence, puisque la disposition légale pertinente de l'ancienne loi (art. 13 al. 1 phr. 2 LSEE) limitait la durée de l'interdiction d'entrée à trois ans. En premier lieu, le Tribunal relève que selon l'art. 13 al. 1 phr. 1 LSEE, l'autorité fédérale peut interdire l'entrée en Suisse d'étrangers indésirables et que, selon la jurisprudence relative à cette disposition légale (cf. ATF 129 IV 246 consid. 3.2, p. 251 et réf. citées), doit être considéré comme indésirable l'étranger qui a été condamné à raison d'un délit ou d'un crime par une autorité judiciaire; en second lieu, il est à relever que l'interdiction d'entrée frappant un étranger indésirable au sens de l'art. 13 al. 1 phr. 1 LSEE n'est soumise à aucune limitation légale dans le temps, la durée maximale de trois ans ne s'appliquant qu'aux interdictions d'entrée prises à l'encontre d'étrangers ayant commis (ou étant susceptibles de commettre) des infractions à des prescriptions dont la nature est précisée par l'art. 13 al. 1 phr. 2 LSEE et l'art. 17 al. 4 du règlement d'exécution du 1er mars 1949 de la loi fédérale sur le séjour et l'établissement des étrangers (RSEE, RO 1949 I 232; cf. aussi arrêt du Tribunal administratif fédéral C-34/2006 du 15 septembre 2008, consid. 4.3). Dès lors, il est clair, au vu des condamnations pénales dont a fait l'objet le recourant, que la définition d'étranger indésirable au sens de l'art. 13 al. 1 LSEE lui est applicable et que la durée de l'interdiction d'entrée prononcée à l'endroit d'étrangers indésirables au sens de la disposition précitée n'est pas limitée à trois ans comme semble le faire accroire le recourant. Aussi, la question de savoir si, dans le cas d'espèce, il convient d'appliquer plutôt l'ancien droit (art. 13 LSEE) que le nouveau (art. 67 LEtr), peut rester indécise, dans la mesure où les faits reprochés au recourant sont couverts de la même manière tant par l'une que par l'autre de ces dispositions légales, lesquelles ont une portée identique (cf. Message du Conseil fédéral du 8 mars 2002 concernant la loi sur les étrangers, FF 2002 3519).</w:t>
      </w:r>
    </w:p>
    <w:p>
      <w:r>
        <w:rPr>
          <w:b/>
        </w:rPr>
        <w:t>E. 3.2</w:t>
      </w:r>
    </w:p>
    <w:p>
      <w:r>
        <w:t>Une nouvelle teneur de l'art. 67 LEtr, résultant de l'Arrêté fédéral portant approbation et mise en oeuvre de l'échange de notes entre la Suisse et la CE concernant la reprise de la directive CE sur le retour (directive 2008/115/CE) (Développement de l'acquis de Schengen), est entrée en vigueur le 1er janvier 2011 (RO 2010 5925). Les cas dans lesquels l'ODM dispose, comme auparavant, d'une marge d'appréciation pour prononcer une interdiction d'entrée figurent désormais à l'art. 67 al. 2 LEtr et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Aucune disposition transitoire n'a été prévue pour l'introduction du nouvel art. 67 LEtr. Dès lors, l'application du nouveau droit à un état de fait qui s'est entièrement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w:t>
      </w:r>
    </w:p>
    <w:p>
      <w:r>
        <w:rPr>
          <w:b/>
        </w:rPr>
        <w:t>E. 3.3</w:t>
      </w:r>
    </w:p>
    <w:p>
      <w:r>
        <w:t>En l'occurrence, il convient d'examiner dans le cas d'espèce si les éléments de fait pris en compte par l'ODM tombent sous le coup de la nouvelle disposition correspondante sans que l'application de cette dernière soit prohibée par le principe de non-rétroactivité. Dans ce contexte, il y a lieu de tenir compte de la nouvelle limite fixée à 5 ans pour la durée maximale de l'interdiction d'entrée, sauf menace grave pour la sécurité et l'ordre publics (cf. art. 67 al. 3 LEtr). La décision querellée, compte tenu des faits reprochés au recourant (cf. infra consid. 5), est fondée sur l'ancien art. 67 al. 1 let. a LEtr, qui correspond à l'alinéa 2 let. a du nouvel art. 67 LEtr. Par ailleurs, la durée de la mesure prononcée le 4 février 2009 est supérieure à cinq ans. Cependant, comme relevé ci-avant, l'art. 13 LSEE prévoyait une durée indéterminée de la mesure d'éloignement pour les étrangers indésirables tout comme, d'ailleurs, l'ancien art. 67 al. 3 LEtr dans les cas graves. Le nouvel art. 67 al. 3 LEtr prévoit aussi, quant à lui, une durée de la mesure plus longue que cinq ans lorsque la personne concernée constitue une menace grave pour la sécurité et l'ordre publics. Même si la terminologie est différente dans la nouvelle version de l'art. 67 al. 3 LEtr, cette différence n'implique pas que l'autorité ne peut pas prononcer une mesure d'éloignement d'une durée indéterminée, pour autant que les circonstances du cas le justifient. Cette adaptation sémantique n'emporte toutefois aucune modification de la teneur au fond de la nouvelle disposition par rapport à l'ancien art. 67 al. 3, et à l'art. 13 LSEE. Aussi, l'application du nouveau droit aux éléments de fait ne pose pas de problème de rétroactivité proprement dite dans le cas d'espèce. Il est encore à noter que pour des raisons de commodité, le Tribunal ne fera plus que mention du nouvel art. 67 LEtr.</w:t>
      </w:r>
    </w:p>
    <w:p>
      <w:r>
        <w:rPr>
          <w:b/>
        </w:rPr>
        <w:t>E. 4.1</w:t>
      </w:r>
    </w:p>
    <w:p>
      <w:r>
        <w:t>Aux termes de l'art. 67 al. 2 LEtr, l'ODM peut interdire l'entrée en Suisse à un étranger s'il a attenté à la sécurité et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Sur la portée territoriale de cette mesure concernant les personnes non-ressortissantes d'un Etat partie aux Accords d'association à Schengen, il y a lieu de se référer à l'arrêt du Tribunal administratif fédéral C-1667/2010 du 21 mars 2011 (consid. 3.3). Si des raisons humanitaires ou d'autres motifs importants le justifient, l'autorité appelée à statuer peut s'abstenir de prononcer une interdiction d'entrée ou suspendre provisoirement ou définitivement une interdiction d'entrée (art. 67 al. 5 LEtr).</w:t>
      </w:r>
    </w:p>
    <w:p>
      <w:r>
        <w:rPr>
          <w:b/>
        </w:rPr>
        <w:t>E. 4.2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(cf. p. 3568), l'interdiction d'entrée permet d'empêcher l'entrée ou le retour d'un étranger dont le séjour en Suisse est indésirable. Elle n'est pas considérée comme une peine sanctionnant un comportement déterminé, mais une mesure ayant pour but de prévenir une atteinte à la sécurité et à l'ordre publics.</w:t>
      </w:r>
    </w:p>
    <w:p>
      <w:r>
        <w:rPr>
          <w:b/>
        </w:rPr>
        <w:t>E. 4.3</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 / Ladina Arquint Hill, Beendigung der Anwesenheit, Entfernung und Fernhaltung, in Uebersax/ Rudin/ Hugi Yar/ Geiser [éd.], Ausländerrecht, 2ème éd., Bâle 2009, ch. 8.80 p. 356).</w:t>
      </w:r>
    </w:p>
    <w:p>
      <w:r>
        <w:rPr>
          <w:b/>
        </w:rPr>
        <w:t>E. 5</w:t>
      </w:r>
    </w:p>
    <w:p>
      <w:r>
        <w:t>En l'occurrence, l'ODM a prononcé à l'encontre de X._______ une décision d'interdiction d'entrée en Suisse en estimant que le recourant avait porté atteinte à la sécurité et l'ordre publics en raison du fait qu'il avait trompé les autorités administratives et pénales sur son identité et eu égard aux diverses condamnations pénales dont il a fait l'objet.</w:t>
      </w:r>
    </w:p>
    <w:p>
      <w:r>
        <w:rPr>
          <w:b/>
        </w:rPr>
        <w:t>E. 5.1</w:t>
      </w:r>
    </w:p>
    <w:p>
      <w:r>
        <w:t>Dans le cas d'espèce, il est établi que l'intéressé a trompé les autorités administratives et pénales sur son identité en entrant illégalement en Suisse au mois d'août 2001 pour y déposer une demande d'asile sous une fausse identité. Il a été expulsé de ce pays le 20 mai 2003 à la suite du rejet de cette requête et d'une première condamnation pénale le 16 avril 2003 pour voies de fait, vol, dommages à la propriété et violation de domicile à la peine de quatre mois d'emprisonnement, sous déduction de 23 jours de détention préventive, avec sursis durant deux ans, peine assortie d'une expulsion du territoire suisse pour une durée de quatre ans avec sursis durant deux ans. Revenu illégalement en Suisse le 15 septembre 2004, l'intéressé a contracté mariage, sous son vrai nom, le 11 novembre 2004 avec une ressortissante suisse tout en cachant aux autorités cantonales compétentes ses précédentes infractions et condamnation. Le 16 mars 2006, le Tribunal correctionnel de l'arrondissement de la Broye et du Nord vaudois a condamné à nouveau le recourant pour vol en bande, dommages à la propriété, vol d'usage d'un véhicule automobile et infraction à la LSEE à la peine de dix mois d'emprisonnement sous déduction de 18 jours de détention préventive, peine partiellement complémentaire à celle prononcée le 16 avril 2003 et assortie d'une expulsion du territoire suisse pour une durée de cinq ans avec sursis pendant quatre ans. Enfin, le 8 décembre 2006, le Tribunal correctionnel de l'arrondissement de la Broye et du Nord vaudois a condamné l'intéressé pour infraction grave à la loi sur les stupéfiants, contravention à la loi fédérale sur les stupéfiants, infraction à la loi fédérale sur les armes et circulation sans permis de conduire à la peine de cinq ans de réclusion, sous déduction de 427 jours de détention préventive, peine complémentaire à celle prononcée le 16 mars 2006 par le même tribunal.</w:t>
      </w:r>
    </w:p>
    <w:p>
      <w:r>
        <w:rPr>
          <w:b/>
        </w:rPr>
        <w:t>E. 5.2</w:t>
      </w:r>
    </w:p>
    <w:p>
      <w:r>
        <w:t>Certes, l'intéressé a fait valoir qu'il avait été mis au bénéfice d'une libération conditionnelle suite à l'arrêt rendu le 29 septembre 2009 par la Cour de cassation pénale du Tribunal cantonal vaudois. Toutefois, cette décision a été prise par l'autorité pénale dans un contexte bien précis, à savoir l'examen de la question de la libération conditionnelle, et ne préjuge pas de l'appréciation de l'autorité compétente en matière de droit des étrangers sur l'ensemble du dossier. Cette dernière autorité s'inspire en effet de considérations différentes de celles qui guident l'autorité pénale. Pour l'autorité de police des étrangers, l'ordre et la sécurité publics sont prépondérants; ainsi, en l'occurrence, cette dernière doit résoudre la question de savoir si le cas est grave d'après les critères du droit des étrangers, en examinant notamment si les faits reprochés à l'intéressée sont établis ou non. Dès lors, l'appréciation de l'autorité de police des étrangers peut avoir, pour le recourant, des conséquences plus rigoureuses que celle à laquelle a procédé l'autorité pénale (cf. arrêt du Tribunal administratif fédéral C-3495/2008 du 20 septembre 2010 consid. 6.1.2 et jurisprudence citée).</w:t>
      </w:r>
    </w:p>
    <w:p>
      <w:r>
        <w:rPr>
          <w:b/>
        </w:rPr>
        <w:t>E. 5.3</w:t>
      </w:r>
    </w:p>
    <w:p>
      <w:r>
        <w:t>Au vu de ce qui précède, l'autorité de céans estime que le recourant, par la commission des infractions précitées qui ont été sanctionnées pénalement, a attenté à la sécurité et à l'ordre publics, de sorte qu'il se justifie de prononcer une interdiction d'entrée à son encontre.</w:t>
      </w:r>
    </w:p>
    <w:p>
      <w:r>
        <w:rPr>
          <w:b/>
        </w:rPr>
        <w:t>E. 6</w:t>
      </w:r>
    </w:p>
    <w:p>
      <w:r>
        <w:t>Dans son recours, l'intéressé s'est prévalu de l'art. 8 CEDH en déclarant que la mesure d'éloignement prononcée à son encontre l'empêcherait de mener une vie familiale avec son épouse et ses enfants suisses, alors qu'il avait pris conscience de la portée de ses actes et effectué un changement d'attitude.</w:t>
      </w:r>
    </w:p>
    <w:p>
      <w:r>
        <w:rPr>
          <w:b/>
        </w:rPr>
        <w:t>E. 6.1</w:t>
      </w:r>
    </w:p>
    <w:p>
      <w:r>
        <w:t>Un étranger peut, selon les circonstances, se prévaloir du droit au respect de sa vie privée et familiale garanti par cette disposition conventionnelle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135 I 143 consid. 1.3.1 p. 145s.; 131 II 265 consid. 5, p. 269; 130 II 281 consid. 3.1, p. 285; Alain Wurzburger, La jurisprudence récente du Tribunal fédéral en matière de police des étrangers, RDAF 1997, p. 285). D'après la jurisprudence, les relations familiales qui peuvent fonder, en vertu de l'art. 8 par. 1 CEDH, un droit à une autorisation de police des étrangers sont avant tout les rapports entre époux ainsi qu'entre parents et enfants mineurs vivant ensemble (ATF 135 I 143, consid. 1.3.2 p. 146, 129 II 11 consid. 2, p. 13; 127 II 60 consid. 1d/aa, p. 65). L'art. 13 al. 1 de la Constitution fédérale de la Confédération suisse du 18 avril 1999 (Cst.; RS 101) garantit la même protection (ATF 129 II 215 consid. 4.2, pp. 218/219). Le droit au respect de la vie privée et familiale garanti par l'art. 8 CEDH n'est cependant pas absolu, en ce sens qu'une ingérence dans l'exercice de ce droit est possible selon l'art. 8 par. 2 CEDH, pour autant que celle-ci soit "prévue par la loi et 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125 II 633 consid. 2e).</w:t>
      </w:r>
    </w:p>
    <w:p>
      <w:r>
        <w:rPr>
          <w:b/>
        </w:rPr>
        <w:t>E. 6.2</w:t>
      </w:r>
    </w:p>
    <w:p>
      <w:r>
        <w:t>En l'occurrence, le Tribunal de céans ne remet pas en cause les liens entretenus par le recourant avec son épouse et ses enfants et les efforts qu'il a déployés lors de son incarcération et après sa remise en liberté pour s'investir dans ses responsabilités familiales (cf. notamment déclarations écrites de tiers jointes au recours et aux observations du 17 août 2009). Cependant, comme l'a relevé le Tribunal cantonal vaudois dans son arrêt du 31 août 2010 (cf. consid. 3) - confirmé sur recours le 22 décembre 2010 par le Tribunal fédéral - à propos de l'application de l'art. 8 CEDH et de la pesée des intérêts en présence, la gravité des faits pour lesquels l'intéressé a été condamné et la durée des peines prononcées à son endroit (soit plus de six ans) font que l'intérêt public à exiger l'éloignement d'un trafiquant de drogue tel que le recourant demeure indiscutable. Selon une pratique constante, les étrangers qui sont mêlés à des affaires portant sur la commission d'infractions à la loi fédérale sur les stupéfiants ou qui s'adonnent à l'importation, à la vente, à la distribution ou à la consommation de ces produits doivent s'attendre à des mesures d'éloignement et, ce, même s'ils ne sont pas condamnés par le juge pénal (cf. notamment ATF 125 II 521 consid. 4a/aa; voir également arrêt du Tribunal fédéral 2A.626/2004 du 6 mai 2005, consid. 5.2.2). Même si le recourant a allégué avoir adopté un bon comportement en prison, pris conscience de ses actes et profondément changé intérieurement (cf. recours, p. 7 et 8), le Tribunal relève que le bon comportement pendant la détention et l'obtention de la libération conditionnelle ne permettent pas de considérer que le condamné ne présente plus un danger pour la société (cf. en ce sens arrêt précité du Tribunal cantonal vaudois, consid. 3c et jurisprudence citée). Il est à noter que dans le cas particulier, l'atteinte à l'ordre public est très grave puisqu'elle a conduit l'intéressé en prison pour une durée fixée à cinq ans à raison d'un trafic de stupéfiants portant sur une grande quantité, alors que lui-même n'était pas consommateur (cf. ibid., consid. 3d). La protection de la collectivité publique face au développement du marché de la drogue constitue incontestablement un intérêt public prépondérant justifiant l'éloignement de Suisse d'un étranger mêlé au commerce de stupéfiants (cf. arrêt du Tribunal fédéral 2C_313/2010 du 28 juillet 2010 consid. 5.2 et jurisprudence citée). En outre, le Tribunal fédéral a lui-même constaté que le risque de récidive ne pouvait être exclu (cf. arrêt du 22 décembre 2010, consid. 6.3.2). A ce propos, le TAF relève que l'intéressé a encore été reconnu coupable de circulation sans permis de conduire pour des faits s'étant déroulés le 1er février 2010 (soit après sa libération conditionnelle) et condamné, par ordonnance du 5 novembre 2010, par le Juge d'instruction de l'arrondissement Nord vaudois. Enfin, à, l'instar du Tribunal cantonal vaudois (cf. arrêt du 31 août 2010, consid. 3d) et du Tribunal fédéral (cf. arrêt du 22 décembre 2010, consid. 6.3.2), il faut aussi tenir compte du fait que le recourant a gardé des attaches familiales dans son pays d'origine et qu'il a la possibilité d'entretenir avec son épouse et ses enfants des liens que permet la distance géographique (téléphone, visites durant les vacances, etc.), étant précisé que l'épouse, qui est sans emploi et s'est régulièrement rendue en Macédoine pour des vacances, envisage de suivre son conjoint dans sa patrie en cas de renvoi de Suisse. Au surplus, le jeune âge des enfants du couple (nées respectivement en 2002, 2006 et 2010) leur permettrait de s'adapter à la nouvelle vie en Macédoine (cf. en ce sens ibid. et arrêts du Tribunal fédéral 2C_541/2009 du 1er mars 2010 consid. 3.2 et 2C_418/2009 du 30 novembre 2009 consid. 5.2).</w:t>
      </w:r>
    </w:p>
    <w:p>
      <w:r>
        <w:rPr>
          <w:b/>
        </w:rPr>
        <w:t>E. 6.3</w:t>
      </w:r>
    </w:p>
    <w:p>
      <w:r>
        <w:t>Par ailleurs, l'art. 8 CEDH ne protège les relations familiales existant au sein d'une fratrie que s'il existe un lien de dépendance avec la personne ayant un droit de présence en Suisse, par exemple en cas de handicaps ou de maladie grave (cf. ATF 120 Ib 257, consid. 1d et 1e). Dans la mesure où l'intéressé n'a pas allégué, ni démontré qu'il se trouvait dans un lien de dépendance avec les membres de sa famille domiciliés en Suisse, notamment en raison d'un état de santé gravement altéré, les conditions d'application de l'article précité ne sont pas réalisées.</w:t>
      </w:r>
    </w:p>
    <w:p>
      <w:r>
        <w:rPr>
          <w:b/>
        </w:rPr>
        <w:t>E. 6.4</w:t>
      </w:r>
    </w:p>
    <w:p>
      <w:r>
        <w:t>Vu ce qui précède, force est de constater que la décision querellée ne viole pas l'art. 8 CEDH et que le recourant ne peut en tirer aucun droit pour s'opposer à la mesure d'éloignement prononcée à son encontre.</w:t>
      </w:r>
    </w:p>
    <w:p>
      <w:r>
        <w:rPr>
          <w:b/>
        </w:rPr>
        <w:t>E. 7.1</w:t>
      </w:r>
    </w:p>
    <w:p>
      <w:r>
        <w:t>Il convient encore d'examiner si la mesure d'éloignement prise par l'ODM satisfait aux principes de la proportionnalité et de l'égalité de traitement.</w:t>
      </w:r>
    </w:p>
    <w:p>
      <w:r>
        <w:rPr>
          <w:b/>
        </w:rPr>
        <w:t>E. 7.2</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C-2306/2008 du 13 octobre 2009 consid. 9 et références citées). Il importe encore de rappeler que l'autorité compétente en matière de droit des étrangers n'est pas liée par les décisions prises en matière pénale (cf. consid. 5.2).</w:t>
      </w:r>
    </w:p>
    <w:p>
      <w:r>
        <w:rPr>
          <w:b/>
        </w:rPr>
        <w:t>E. 7.3</w:t>
      </w:r>
    </w:p>
    <w:p>
      <w:r>
        <w:t>S'agissant de l'intérêt privé du recourant à pouvoir se déplacer librement en Suisse, il apparaît que celui-ci peut se prévaloir d'attaches familiales dans ce pays, dans lequel résident son épouse et ses enfants, ainsi que d'autres membres de sa parenté (oncles, tantes, cousins et cousines).</w:t>
      </w:r>
    </w:p>
    <w:p>
      <w:r>
        <w:rPr>
          <w:b/>
        </w:rPr>
        <w:t>E. 7.4</w:t>
      </w:r>
    </w:p>
    <w:p>
      <w:r>
        <w:t>S'agissant de l'intérêt public, il est à noter que les actes pour lesquels le recourant a été condamné en Suisse sont graves et justifient une intervention ferme des autorités. Les trois condamnations dont le recourant a fait l'objet en avril 2003, mars et décembre 2006, les chefs d'accusation retenus (voies de fait, vol, vol en bande, dommage à la propriété, violation de domicile, infraction à la LSEE, infraction à la LCR [vol d'usage d'un véhicule automobile, circulation sans permis de conduire], infraction à la loi sur les armes et, surtout, infraction grave à la LStup [trafic d'héroïne]), la durée des peines prononcées (totalisant 74 mois dont 70 fermes) et la commission des infractions allant crescendo sont tout à fait révélateurs de son incapacité à respecter l'ordre établi et à adopter un comportement non répréhensible et témoignent ainsi de l'intérêt public indéniable à éloigner X._______ du territoire helvétique pour une durée indéterminée qui, au vu des circonstances précitées, ne paraît pas excessive. Les allégations du recourant concernant sa prise de conscience quant aux infractions commises, son changement d'attitude et sa volonté de se réintégrer dans la société ne sont pas déterminants en l'état. A tout le moins, elles ne permettent pas à elles seules de faire admettre un pronostic favorable quant au comportement futur de l'intéressé. Comme l'a relevé le Tribunal fédéral (cf. arrêt du 22 décembre 2010, consid. 6.3.2), la libération de prison du recourant est encore trop récente pour pouvoir exclure un cas de récidive, au vu de la gravité de la dernière infraction commise et des trois condamnations dont il a fait l'objet en l'espace de quelques années seulement, la dernière remontant à l'année 2006. A ce propos, il est à noter que l'intéressé a déjà fait l'objet d'une nouvelle condamnation le 5 novembre 2010 (cf. consid. N) pour une infraction pour laquelle il avait déjà été condamné auparavant (circulation sans permis de conduire). Tout risque de mise en danger de l'ordre et de la sécurité publics ne peut donc être écarté. A cela s'ajoute que l'intéressé n'a pas pu obtenir la régularisation de ses conditions de séjour en Suisse et qu'il doit retourner dans son pays d'origine où il devra faire la preuve qu'il est capable d'aménager un cadre de vie régulier lui permettant de subvenir à ses besoins et de réguler son existence quotidienne sans retomber dans la délinquance (cf. en ce sens arrêt du Tribunal cantonal vaudois du 31 août 2010, consid. 4b).</w:t>
      </w:r>
    </w:p>
    <w:p>
      <w:r>
        <w:rPr>
          <w:b/>
        </w:rPr>
        <w:t>E. 7.5</w:t>
      </w:r>
    </w:p>
    <w:p>
      <w:r>
        <w:t>Au vu de l'ensemble des éléments objectifs et subjectifs de la cause, le Tribunal estime que l'interdiction d'entrée en Suisse prononcée par l'autorité intimée est adéquate et que sa durée indéterminée respecte le principe de proportionnalité. Par ailleurs, cette mesure n'est pas contraire au principe d'égalité de traitement, au regard des décisions prises par les autorités dans des cas analogues. Au demeurant, quand bien même aucune limite temporelle n'est fixée pour la validité de l'interdiction d'entrée, il sied de relever que cette mesure n'étend pas ses effets de manière illimitée. En effet, le prénommé conserve la faculté de solliciter de l'ODM dans le futur qu'il réexamine la décision d'interdiction d'entrée prononcée à son endroit. S'il devait s'avérer que l'ordre et la sécurité publics n'exigent plus le maintien de l'interdiction d'entrée, l'ODM pourrait ainsi revenir sur sa décision (ATF 114 Ib 1 consid. 4). Toutefois, le TAF juge difficilement concevable, en l'état actuel des choses, que cet Office entre en matière sur une telle demande tant que l'intéressé n'aura pas respecté pendant un laps de temps équivalant pour le moins à plusieurs années l'éloignement du territoire helvétique imposé par cette mesure administrative, démontré qu'il s'est ainsi amendé durablement, rendu hautement crédible qu'il a rompu de manière définitive avec le milieu de la délinquance et que tout risque de le voir commettre de nouvelles infractions en Suisse peut être écarté de manière quasi certaine (cf. ATF 130 II 493 consid. 5, p. 504).</w:t>
      </w:r>
    </w:p>
    <w:p>
      <w:r>
        <w:rPr>
          <w:b/>
        </w:rPr>
        <w:t>E. 8</w:t>
      </w:r>
    </w:p>
    <w:p>
      <w:r>
        <w:t>Il ressort de ce qui précède que, par sa décision du 4 février 2009, l'ODM n'a ni violé le droit fédéral, ni constaté des faits pertinents de manière inexacte ou incomplète; en outre, cette décision n'est pas inopportune (art. 49 PA). Le recours est en conséquence rejeté. S'agissant de la demande d'assistance judiciaire au sens de l'art. 65 al. 1 PA déposée par le recourant (cf. consid. K), il y a lieu de la rejeter dans la mesure où les conclusions du recours doivent être considérées comme dénuées de chance de succès pour les motifs exposés dans les considérants qui précèdent. Dès lors, vu l'issue de la cause, les frais de procédure sont mis à la charge du recourant (art. 63 al. 1 PA, en relation avec l'art. 1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