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C-1575/2014 vom 25. Juni 2014</w:t>
      </w:r>
    </w:p>
    <w:p>
      <w:r>
        <w:t>Bundesverwaltungsgericht, 2014-06-25, FR</w:t>
      </w:r>
    </w:p>
    <w:p>
      <w:r>
        <w:rPr>
          <w:b/>
        </w:rPr>
        <w:t xml:space="preserve">Quelle: </w:t>
      </w:r>
      <w:r>
        <w:t>https://mcp.opencaselaw.ch/entscheid/bvger_C-1575_2014</w:t>
      </w:r>
    </w:p>
    <w:p>
      <w:r>
        <w:t>FR: TAF C-1575/2014 du 25 juin 2014</w:t>
      </w:r>
    </w:p>
    <w:p>
      <w:r>
        <w:t>IT: TAF C-1575/2014 del 25 giugno 2014</w:t>
      </w:r>
    </w:p>
    <w:p>
      <w:pPr>
        <w:pStyle w:val="Heading2"/>
      </w:pPr>
      <w:r>
        <w:t>Regeste</w:t>
      </w:r>
    </w:p>
    <w:p>
      <w:r>
        <w:t>Attribution aux tarifs des primes</w:t>
      </w:r>
    </w:p>
    <w:p>
      <w:pPr>
        <w:pStyle w:val="Heading2"/>
      </w:pPr>
      <w:r>
        <w:t>Erwägungen</w:t>
      </w:r>
    </w:p>
    <w:p>
      <w:r>
        <w:rPr>
          <w:b/>
        </w:rPr>
        <w:t>E. 2</w:t>
      </w:r>
    </w:p>
    <w:p>
      <w:r>
        <w:t>L'objet du litige porte sur le point de savoir si c'est à bon droit que la CNA n'est pas entrée en matière sur l'opposition de la recourante, motifs pris que le mémoire y afférent n'était pas suffisamment motivé et que l'intéressée n'avait pas remédié au vice dans le délai imparti. 3.1 Selon l'art. 52 al. 1 LPGA, les décisions rendues en matière d'assurance sociale peuvent être attaquées dans les trente jours par voie d'opposition auprès de l'assureur qui les a rendues, à l'exception des décisions d'ordonnancement de la procédure. L'art. 10 al. 1 OPGA,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arrêt du Tribunal fédéral I 158/05 du 2 juin 2006 consid. 2.1). 3.2 En l'espèce, dans son mémoire du 19 novembre 2013 (doc 121), la recourante a fait valoir que les pièces communiquées ne lui permettaient pas de vérifier le bien-fondé des taux de primes nets et bruts fixés et qu'à tout le moins, ceux-ci apparaissaient trop élevés. Elle concluait à ce que l'opposition soit admise et que la décision entreprise soit réformée en ce sens que les taux de primes de l'assurance accidents soient fixés à des taux inférieurs que ceux indiqués. Par ailleurs, elle sollicitait l'envoi d'une copie complète "du dossier concernant les primes et les calculs détaillés des primes des accidents professionnels et non professionnels de dite société, de toutes les pièces en rapport avec le système bonus-malus et de toutes les pièces permettant de calculer les taux de classes de risques" avec octroi d'un délai pour produire un mémoire d'opposition complémentaire après réception des actes de la cause. Dans un autre mémoire du 3 février 2014 (doc 128), elle signalait à la CNA qu'elle avait pris connaissance des nombreuses pièces transmise mais que, après examen, elle se voyait dans l'obligation de lui demander la production de pièces complémentaires afin de pouvoir compléter et motiver son opposition. Il s'agissait (1) "[d']une copie des feuilles de base 2013 et 2014 des différentes sociétés susmentionnées, qui ne figuraient pas dans les pièces transmises"; (2) "[d']informations détaillées en rapport avec les données de base, soit qui justifient le nombre de cas, les frais de traitement, l'indemnité journalière, les capitaux de rentes pour les années 2006 à 2012 [... en] communiquant, par société, le nom des assurés concernés, la date d'accident et les détails des coûts par assuré"; (3) "[d'] informations détaillées en rapport avec les charges déterminantes pour le SBM, soit notamment le détail des calculs en rapport avec les coûts occasionnés 2006 à 2012, les provisions de rentes probables, les provisions collectives, les charges"; (4) "[d'] informations détaillées en rapport avec le calcul bonus malus"; (5) "[d'] informations détaillées en rapport avec les critères précis en rapport avec la détermination du supplément administratif, qui est fixé par la Suva entre 8.75 et 14.5%". 3.3 L'autorité inférieure a toutefois refusé d'accorder la prolongation du délai requise et a prononcé, le 20 février 2014, une décision de non-entrée en matière, au motif que l'opposition n'avait pas été régularisée dans le délai imparti (doc 131). Elle précisait que la recourante possédait d'ores et déjà l'ensemble des pièces nécessaires à la motivation de la décision, que somme toute les pièces requises auraient dû être réclamées avant l'échéance du délai fixé et qu'au demeurant l'intéressée ne faisait valoir aucun motif extraordinaire pouvant justifier une nouvelle prolongation du délai. 3.4 Dans son mémoire de recours du 21 mars 2014 (pce TAF 1), la recourante est d'avis que son opposition satisfaisait aux conditions minimales posées par la jurisprudence. Par ailleurs, elle souligne que les documents et explications qu'elle a sollicités auprès de l'autorité inférieure ne lui ont toujours pas été communiqués jusqu'à ce jour. Elle relève que les pièces qui lui ont été transmises seraient soit des brochures et des feuilles explicatives, soit des échanges de correspondance, soit encore des tableaux de chiffres sans explication qui ne lui permettraient pas de comprendre et de vérifier les calculs des primes. Partant, en rendant une décision de non-entrée en matière à ce stade de la procédure, l'autorité inférieure aurait violé son droit d'être entendu. Sur ces bases, la recourante invite le Tribunal de céans, sous suite de dépens, à admettre le recours, à annuler la décision du 20 février 2014 et à renvoyer la cause à la CNA pour reprendre l'instruction de la procédure d'opposition.</w:t>
      </w:r>
    </w:p>
    <w:p>
      <w:r>
        <w:rPr>
          <w:b/>
        </w:rPr>
        <w:t>E. 4</w:t>
      </w:r>
    </w:p>
    <w:p>
      <w:r>
        <w:t>Le Tribunal administratif fédéral prend position comme suit.</w:t>
      </w:r>
    </w:p>
    <w:p>
      <w:r>
        <w:rPr>
          <w:b/>
        </w:rPr>
        <w:t>E. 4.1</w:t>
      </w:r>
    </w:p>
    <w:p>
      <w:r>
        <w:t>Comme on l'a vu, dans son acte d'opposition du 19 novembre 2013 (doc 121), la recourante a invité la CNA à admettre l'opposition et à réformer l'acte attaqué en ce sens que le taux des primes d'assurances LAA soient fixés à un taux inférieur que ceux indiqués. Ce faisant, elle a donc déposé des conclusions satisfaisant aux conditions de l'art. 10 al. 1 OPGA, ce qui n'est par ailleurs pas contesté par l'autorité inférieure. En revanche, comme cela ressort de manière implicite de la décision attaquée du 20 février 2014, la CNA reproche à l'assurée de ne pas avoir suffisamment motivé son recours en ce sens que, dans les motifs, elle se serait limitée à relever que les primes d'assurance apparaissaient à tout le moins trop élevées sans motiver plus avant son point de vue (voir aussi préavis du 9 mai 2014 [pce TAF 5, p. 3, chif. III, 2ème paragraphe]). Toutefois, l'autorité inférieure omet de prendre en considération le fait que la recourante, dans ses mémoires des 19 novembre 2013 et 3 février 2014, ne se limite pas à prétendre de façon succincte que les primes doivent être fixées à un taux inférieur. Bien plutôt, elle reproche de surcroît expressément à la CNA de ne pas lui avoir fourni suffisamment d'explications quant au calcul des primes et d'avoir omis de transmettre toutes les pièces du dossier indispensables à la défense de ses droits. Partant, elle fait donc valoir une violation du droit d'être entendu portant d'une part sur un défaut de motivation de la décision du 11 octobre 2013 quant au montant des primes et d'autre part sur un défaut de motivation quant à la non-production de pièces du dossier qu'elle a réclamées (art. 27 PA) respectivement sur la constitution d'un dossier incomplet (cf. consid. 5.1 ci-après). Or, cette argumentation fait partie intégrante de la motivation présentée en procédure d'opposition. Dans de telles circonstances, l'autorité inférieure était donc tenue d'entrer en matière sur ces griefs, sous peine d'enfreindre de manière grave les droits de procédure de la recourante.</w:t>
      </w:r>
    </w:p>
    <w:p>
      <w:r>
        <w:rPr>
          <w:b/>
        </w:rPr>
        <w:t>E. 4.2</w:t>
      </w:r>
    </w:p>
    <w:p>
      <w:r>
        <w:t>Compte tenu de ce qui précède, force est de constater que la CNA n'a pas respecté le droit d'être entendu de la recourante dans la présente affaire. Il convient par conséquent d'admettre le recours, d'annuler la décision du 20 février 2014 et de renvoyer la cause à l'autorité inférieure afin qu'elle entre en matière sur l'opposition présentée par la recourante, la violation grave du droit d'être entendu ne pouvant être réparée en l'espèce (cf. aussi consid. 5 ci-après).</w:t>
      </w:r>
    </w:p>
    <w:p>
      <w:r>
        <w:rPr>
          <w:b/>
        </w:rPr>
        <w:t>E. 4.3</w:t>
      </w:r>
    </w:p>
    <w:p>
      <w:r>
        <w:t>Cela vaut d'autant plus que la décision (sujette à opposition) du 11 octobre 2013 contenait une motivation des plus succinctes (cf. consid. 5.2, 2ème paragraphe, ci-après). Or, dans ces circonstances, l'administration est mal venue d'exiger de la part de la recourante une motivation circonstanciée de l'opposition (cf. Lorenz Kneubühler, Die Begründungspflicht, Bern Stuttgart Wien 1998, p. 196; 8C_413/2008 du 5 janvier 2009, consid. 3.3; voir aussi, pour comparaison, Ueli Kieser, ATSG-Kommentar, 2ème éd., Zurich Bâle Genève 2009 ad art. 52 n° 23).</w:t>
      </w:r>
    </w:p>
    <w:p>
      <w:r>
        <w:rPr>
          <w:b/>
        </w:rPr>
        <w:t>E. 5</w:t>
      </w:r>
    </w:p>
    <w:p>
      <w:r>
        <w:t>Finalement, on précisera que,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La réparation du vice en procédure judiciaire doit cependant rester l'exception (ATF 127 V 431 consid. 3 d) aa; Benoît Bovay, Procédure administrative, Berne 2000, p. 242 s.; arrêt du Tribunal administratif fédéral C-3031/2007 du 11 mai 2009 consid. 5). En l'espèce, le Tribunal de céans ne saurait faire usage de cette faculté pour les raisons qui suivent.</w:t>
      </w:r>
    </w:p>
    <w:p>
      <w:r>
        <w:rPr>
          <w:b/>
        </w:rPr>
        <w:t>E. 5.1</w:t>
      </w:r>
    </w:p>
    <w:p>
      <w:r>
        <w:t>Tout d'abord, on relève que dans la cause C-2789/2010 (concernant les entreprises B._______et C._______) conclue par arrêt du Tribunal administratif fédéral du 16 mai 2011, la CNA avait été tout à fait en mesure de fournir des listes détaillées quand aux coûts intervenus dans l'assurance contre les accidents professionnels pour chaque année déterminante avec à chaque fois mention des numéros d'accident respectifs (cause C-2789/2010, annexes n° 5 et 13 de la pce TAF 1). Or, en l'état du dossier, on peine à voir pour quelles raisons l'autorité inférieure ne serait pas en mesure de rédiger à tout le moins une telle liste en l'espèce et de la transmettre à la recourante pour consultation, afin que celle-ci soit mieux à même de vérifier les chiffres retenus, étant relevé que ce point avait déjà été soulevé par plusieurs sociétés membres du groupe pour la détermination du supplément pour frais administratifs dont fait partie la recourante (cf. supra let. A; dossier C-1577/2014, doc 43 p. 2 let. C, n° 2 et doc 48 p. 2 n° 2). A tout le moins, il appartiendra à l'autorité inférieure de motiver de façon circonstanciée son point de vue, dans la mesure où elle n'entendait pas donner suite à la requête y afférente de la société recourante.</w:t>
      </w:r>
    </w:p>
    <w:p>
      <w:r>
        <w:rPr>
          <w:b/>
        </w:rPr>
        <w:t>E. 5.2</w:t>
      </w:r>
    </w:p>
    <w:p>
      <w:r>
        <w:t>Ensuite, on rappellera que, en rapport avec la fixation des primes LAA, le Tribunal administratif fédéral a retenu dans de nombreux arrêts que les art. 92 LAA et 113 OAA ne fixent que des exigences générales et confèrent un large pouvoir d'appréciation à la CNA en matière tarifaire. Face à une compétence aussi étendue, il lui revient d'informer clairement les assurés et d'expliquer comment le taux de prime a été fixé, particulièrement lorsque ce taux se fonde sur les données propres de l'entreprise considérée (cf. arrêts C-3174/2006 du 24 avril 2007, consid. 5.2 et C-3031/2007 du 11 mai 2009 consid. 4.3.1 [concernant des décisions sur opposition motivées de façon insuffisante]). Dans l'arrêt C-2789/2010 du 16 mai 2011, consid. 8, concernant les entreprises B._______ et C._______, le Tribunal administratif fédéral a relevé que la CNA avait suffisamment motivé les décisions sur opposition attaquées en constatant que celles-ci illustraient comment les primes avaient été calculées en indiquant les chiffres concrets pour les trois parties d'entreprises de chaque recourante et en faisant la distinction entre les accidents professionnels et non professionnels. Par ailleurs, les sociétés recourantes avaient reçu les graphiques et feuilles de base contenant les explications et les chiffres nécessaires à l'établissement des primes avant qu'une procédure de recours ne soit entamée. En l'occurrence, la décision sujette à opposition du 11 octobre 2013 (doc 115) se bornait à donner à la recourante des renseignements d'ordre général en renvoyant aux certificats d'assurances (doc 116 s. indiquant les primes nets et bruts AAP/AANP pour les parties A et B de la société) et à une feuille de base 2014 (SBM 03) concernant la partie A (doc 118). Il s'agissait donc d'une argumentation très ténue se limitant à renvoyer à des tableaux chiffrés sans aucune explication concrète. Partant, elle ne satisfaisait pas aux exigences de motivation qui valent pour les décisions sur opposition dans ce domaine. Aussi, la recourante était à tout le moins habilitée à requérir de la part de l'autorité inférieure qu'elle rende une décision sur opposition contenant une motivation plus détaillée. Dans ce contexte, on relèvera qu'un simple renvoi à l'entier des pièces du dossier ne saurait faire office de motivation. 6.1 Vu l'issue de la cause, il n'est pas perçu de frais de procédure (art. 63 PA). 6.2 La recourante ayant été représentée par un mandataire professionnel, elle a droit à une indemnité globale de dépens fixée en fonction de l'importance et de la difficulté de la cause (art. 64 PA et art. 7 ss du règlement du 21 février 2008 concernant les frais, dépens et indemnités fixés par le Tribunal administratif fédéral [FITAF, RS 173.320.2]). Dans le calcul du temps nécessaire à la défense des intérêts de la recourante, il sied de prendre en considération le fait que son mandataire a rédigé 7 mémoires de recours au contenu quasiment identique dans 7 autres affaires connexes portant sur un état de fait identique (cf. supra let. B.d) et qui ont elles aussi abouti à un gain de cause en faveur des parties recourantes. Par ailleurs, aucun échange d'écritures n'a été effectué devant la présente instance et les questions de droit soulevées à ce stade de la procédure, limitées au point de l'entrée en matière, ne présentaient pas de difficultés particulières. Compte tenu de ces circonstances, une indemnité globale de dépens de Fr. 300.- (Fr. 2'400.- : 8)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