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C-1574/2008 vom 14. Dezember 2009</w:t>
      </w:r>
    </w:p>
    <w:p>
      <w:r>
        <w:t>Bundesverwaltungsgericht, 2009-12-14, DE</w:t>
      </w:r>
    </w:p>
    <w:p>
      <w:r>
        <w:rPr>
          <w:b/>
        </w:rPr>
        <w:t xml:space="preserve">Quelle: </w:t>
      </w:r>
      <w:r>
        <w:t>https://mcp.opencaselaw.ch/entscheid/bvger_C-1574_2008</w:t>
      </w:r>
    </w:p>
    <w:p>
      <w:r>
        <w:t>FR: TAF C-1574/2008 du 14 décembre 2009</w:t>
      </w:r>
    </w:p>
    <w:p>
      <w:r>
        <w:t>IT: TAF C-1574/2008 del 14 dicembre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Aufgrund von Art. 3 Bst. dbis des Bundesgesetzes über das Verwaltungsverfahren vom 20. Dezember 1968 (VwVG, SR 172.021) findet das VwVG keine Anwendung in Sozialversicherungssachen, soweit das Bundesgesetz über den Allgemeinen Teil des Sozialversicherungsrechts vom 6. Oktober 2000 (ATSG, SR 830.1) anwendbar ist. Gemäss Art. 1 Abs. 1 IVG sind die Bestimmungen des ATSG auf die Invalidenversicherung (Art. 1a-26bis und 28-70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Gemäss Art. 60 Abs. 1 ATSG ist die Beschwerde innert 30 Tagen nach Eröffnung der Verfügung einzureichen. Vorliegend datiert die angefochtene Verfügung vom 5. Juni 2007 und die Beschwerde wurde am 6. März 2008 bei der spanischen Post aufgegeben. Gemäss Stellungnahme der IVSTA vom 7. Oktober 2009 konnte das Zustellungsdatum der angefochtenen Verfügung nicht mehr eruiert werden. Die Beweislast für den Beginn der Frist liegt bei der eröffnenden Behörde (ULRICH HÄFELIN/GEORG MÜLLER/FELIX UHLMANN, Allgemeines Verwaltungsrecht, 5. Aufl., Zürich/Basel/Genf 2006, Rz. 1651). Aus diesen Gründen ist zu Gunsten des Beschwerdeführers davon auszugehen, dass ihm die angefochtene Verfügung entsprechend seinen Angaben am 13. Februar 2008 vom spanischen Versicherungsträger zugestellt worden ist. Da gemäss Art. 48 der Verordnung Nr. 574/72 der bearbeitende Träger die Entscheidungen dem Antragsteller in Form einer in dessen Sprache abgefassten zusammenfassenden Mitteilung zustellt und die Rechtsbehelfsfristen erst mit der Zustellung der zusammenfassenden Mitteilung an den Antragsteller zu laufen beginnen, wurde die vorliegende Beschwerde fristgerecht erhoben.</w:t>
      </w:r>
    </w:p>
    <w:p>
      <w:r>
        <w:rPr>
          <w:b/>
        </w:rPr>
        <w:t>E. 1.5</w:t>
      </w:r>
    </w:p>
    <w:p>
      <w:r>
        <w:t>Da die Beschwerde im Übrigen formgerecht (Art. 52 VwVG) eingereicht und der Kostenvorschuss fristgerecht geleistet wurde, ist darauf einzutreten.</w:t>
      </w:r>
    </w:p>
    <w:p>
      <w:r>
        <w:rPr>
          <w:b/>
        </w:rPr>
        <w:t>E. 2</w:t>
      </w:r>
    </w:p>
    <w:p>
      <w:r>
        <w:t>Vorab ist zu prüfen, welche Rechtsnormen im vorliegenden Verfahren zur Anwendung gelangen.</w:t>
      </w:r>
    </w:p>
    <w:p>
      <w:r>
        <w:rPr>
          <w:b/>
        </w:rPr>
        <w:t>E. 2.1</w:t>
      </w:r>
    </w:p>
    <w:p>
      <w:r>
        <w:t>Das Verfahren vor dem Bundesverwaltungsgericht richtet sich im Wesentlichen nach den Vorschriften des VGG, des VwVG (Art. 37 VGG) sowie des ATSG. Dabei finden nach den allgemeinen intertemporalrechtlichen Regeln diejenigen Rechtssätze Anwendung,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5. Juni 2007) eingetretenen Sachverhalt ab (BGE 129 V 1 E. 1.2 mit Hinweisen). Tatsachen, die jenen Sachverhalt seither verändert haben, sollen im Normalfall Gegenstand einer neuen Verwaltungsverfügung sein (BGE 121 V 362 E. 1b).</w:t>
      </w:r>
    </w:p>
    <w:p>
      <w:r>
        <w:rPr>
          <w:b/>
        </w:rPr>
        <w:t>E. 2.2</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2.3</w:t>
      </w:r>
    </w:p>
    <w:p>
      <w:r>
        <w:t>Für das vorliegende Verfahren ist deshalb das per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IV. Demzufolge beanspruchen die diesbezüglich schon herausgebildeten Grundsätze auch unter der Herrschaft des ATSG weiterhin Geltung (BGE 130 V 343). Bei den materiellen Bestimmungen des IVG und der Verordnung über die Invalidenversicherung vom 17. Januar 1961 (IVV, SR 831.201) ist auf die Fassung gemäss den am 1. Januar 2004 in Kraft getretenen Änderungen (4. IV-Revision; AS 2003 3837) abzustellen. Nicht zu berücksichtigen sind die durch die 5. IV-Revision eingeführten Änderungen, welche am 1. Januar 2008 in Kraft getreten sind (AS 2007 5129). Im Folgenden wird daher, was die materiellen Bestimmungen angeht, jeweils auf die ab 1. Januar 2004 bis Ende 2007 gültig gewesene Regelung Bezug genommen.</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Gemäss Art. 28 Abs. 1 IVG besteht Anspruch auf eine ganze Invalidenrente besteht bei einem IV-Grad von mindestens 70%, auf eine Dreiviertelsrente bei mindestens 60%, auf eine halbe Rente bei mindestens 50% sowie auf eine Viertelsrente bei mindestens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Der Rentenanspruch entsteht gemäss Art. 29 Abs. 1 IVG frühestens in dem Zeitpunkt, in dem die versicherte Person mindestens zu 40% bleibend erwerbsunfähig (Art. 7 ATSG) geworden ist (Bst. a) oder während eines Jahres ohne wesentlichen Unterbruch durchschnittlich mindestens zu 40% arbeitsunfähig (Art. 6 ATSG) gewesen war (Bst. b).</w:t>
      </w:r>
    </w:p>
    <w:p>
      <w:r>
        <w:rPr>
          <w:b/>
        </w:rPr>
        <w:t>E. 3.3</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Massgeblich ist das Datum der Einreichung des Gesuchs. Vorliegend wurde das neue Leistungsbegehren am 13. Januar 2006 eingereicht, so dass allfällige Leistungen der IV frühestens ab Januar 2005 ausgerichtet werden können (act. 19).</w:t>
      </w:r>
    </w:p>
    <w:p>
      <w:r>
        <w:rPr>
          <w:b/>
        </w:rPr>
        <w:t>E. 3.4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 genanntes Invalideneinkommen), in Beziehung gesetzt zum Erwerbseinkommen, das sie erzielen könnte, wenn sie nicht invalid geworden wäre (so 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 genannte Verweisungstätigkeit hat sich der Versicherte anrechnen zu lassen (leidensangepasste Verweisungstätigkeit; ZAK 1986 S. 204 f.).</w:t>
      </w:r>
    </w:p>
    <w:p>
      <w:r>
        <w:rPr>
          <w:b/>
        </w:rPr>
        <w:t>E. 3.5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EVG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Berichte von behandelnden Ärzten sind aufgrund der auftragsrechtlichen Vertrauensstellung zum Patienten hingegen mit Vorbehalt zu würdigen (BGE 125 V 353 E. 3b/bb und cc mit weiteren Hinweisen; Urteil des EVG vom 9. August 2000, I 437/99 E. 4b/bb; Urteil des EVG vom 20. März 2006, I 655/05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w:t>
      </w:r>
    </w:p>
    <w:p>
      <w:r>
        <w:rPr>
          <w:b/>
        </w:rPr>
        <w:t>E. 4</w:t>
      </w:r>
    </w:p>
    <w:p>
      <w:r>
        <w:t>Vorliegend ist zu prüfen, ob und gegebenenfalls seit wann (frühestens ab Januar 2005 [12 Monate vor Eingang des Leistungsbegehrens; vgl. E. 3.3 hiervor]) und in welchem Umfang der Beschwerdeführer Anspruch auf eine Invalidenrente hat.</w:t>
      </w:r>
    </w:p>
    <w:p>
      <w:r>
        <w:rPr>
          <w:b/>
        </w:rPr>
        <w:t>E. 4.1.1</w:t>
      </w:r>
    </w:p>
    <w:p>
      <w:r>
        <w:t>Gemäss den aktenkundigen medizinischen Unterlagen leidet der Beschwerdeführer im Wesentlichen an einer posttraumatischen Deformation des linken Ellbogens mit Schmerzen und Funktionseinschränkungen sowie an einer Depression. In seinem Bericht vom 4. Oktober 2002 zuhanden des spanischen Versicherungsträgers attestierte Dr. med. D._______ dem Beschwerdeführer eine posttraumatische Ellbogenarthrose mit Schmerzen, Funktionseinschränkungen und Kraftverlust nach Ellbogenfraktur links und kam zum Schluss, dass der Beschwerdeführer nur noch Tätigkeiten ohne häufiges Bücken, Heben und Tragen von Lasten verrichten dürfe. Nach den spanischen Rechtsvorschriften bestehe für die zuletzt ausgeübte Tätigkeit als Taxifahrer eine vollständige Invalidität (vgl. Formular E 213, act. 31). Am 20. Februar 2006 diagnostizierte Dr. med. D._______ nebst dem zuvor gestellten Befund eine aufgrund des Unfalls und der Unfallfolgen (Schmerzen, Unfähigkeit, gescheiterte Arbeitsversuche, etc.) ausgelöste Depression. Der Beschwerdeführer sei emotional labil, unruhig, nicht belastbar und nicht fähig, bei der Arbeit Verantwortung zu übernehmen. Er lebe sozial zurückgezogen und habe Konzentrationsschwierigkeiten. Eine leichte Arbeit ohne häufiges Bücken, Heben und Tragen von Lasten sowie mit wechselnder Körperhaltung und im Sitzen könne der Beschwerdeführer regelmässig und vollzeitlich verrichten. Demgegenüber könne die bisherige Tätigkeit als Taxifahrer nicht mehr ausgeübt werden. Diesbezüglich bestehe eine vollständige Invalidität (vgl. Formular E 213, act. 32). Gestützt darauf kam Dr. med. B._______ des IV-ärztlichen Dienstes in seiner Stellungnahme vom 11. Januar 2007 zum Schluss, dass der Beschwerdeführer in der bisherigen Tätigkeit seit dem 2. Mai 2001 zu 70% arbeitsunfähig sei, während eine angepasste Tätigkeit weiterhin zu 100% ausgeübt werden könne. Gleichzeitig führte er jedoch aus, dass der Beschwerdeführer "mit seiner schweren Verstümmelung des linken Ellbogengelenkes seinen Beruf als Taxifahrer nicht mehr ausüben" könne (act. 35). Der behandelnde Arzt des Beschwerdeführers, Dr. med. C._______, diagnostizierte in seinem Bericht vom 2. April 2007 eine schwere, chronische Angst und Depression, gemischt, sowie eine anhaltende somatoforme Schmerzstörung. Der Beschwerdeführer befinde sich seit dem 3. September 2003 bei ihm in regelmässiger Behandlung. Die psychischen Leiden seien auf die persistenten Schmerzen sowie Gefühle der Nutzlosigkeit und der Hoffnungslosigkeit, welche durch die Irreversibilität seiner traumatischen Verletzungen hervorgerufen worden seien, zurückzuführen. Gegenwärtig sei der Beschwerdeführer traurig, beunruhigt, unaufmerksam, apathisch, unkonzentriert und lebensmüde. Er fühle sich unsicher, sei auf andere angewiesen, habe ein geringes Selbstwertgefühl und leide an Schlaflosigkeit. Die Behandlung sei bisher ohne Erfolg geblieben. Der Beschwerdeführer habe beim Depressionstest nach Beck 42 Punkte erreicht, was für eine schwere Depression spreche. Er sei für sämtliche Tätigkeiten bleibend arbeitsunfähig. In Bezug auf diesen Bericht von Dr. med. C._______ führte Dr. med. B._______ des IV-ärztlichen Dienstes in seiner Stellungnahme vom 9. Juli 2008 aus, dass die Punkte der Depressionstests nach Beck und Rasgo bei einem Rentenbegehren wertlos seien, da es zu leicht sei, immer die entsprechend schlimmsten möglichen Wertungen anzukreuzen. Mindestens ein entsprechender Kommentar wäre in einer seriösen Expertise zu erwarten gewesen. Wenn tatsächlich eine solch schwere Depression vorläge, hätte ein "verantwortungsvoller" Arzt mit einer Hospitalisation reagieren müssen. Demnach könne der Beschwerdeführer trotz der leichten bis mässigen depressiven Störung noch eine leichte Verweisungstätigkeit vollschichtig ausüben (act. 46).</w:t>
      </w:r>
    </w:p>
    <w:p>
      <w:r>
        <w:rPr>
          <w:b/>
        </w:rPr>
        <w:t>E. 4.1.2</w:t>
      </w:r>
    </w:p>
    <w:p>
      <w:r>
        <w:t>Der Beschwerdeführer macht im Wesentlichen geltend, dass er in einem rentenbegründenden Ausmass arbeitsunfähig sei, was aus den medizinischen Unterlagen aus Spanien klar hervorgehe. Die IVSTA sei der ihr obliegenden "Aufklärungspflicht" nicht nachgekommen. Sie habe seine schweren psychischen und physischen Leiden ignoriert. Zudem könne eine medizinische Bewertung nicht durch eine Ferndiagnose des "hauseigenen medizinischen Dienstes" des schweizerischen Versicherungsträgers durchgeführt werden, da diese immer oberflächlich, parteiisch und widersprüchlich ausfallen würde. Mit einer medizinischen Untersuchung in der Schweiz sei er einverstanden.</w:t>
      </w:r>
    </w:p>
    <w:p>
      <w:r>
        <w:rPr>
          <w:b/>
        </w:rPr>
        <w:t>E. 4.1.3</w:t>
      </w:r>
    </w:p>
    <w:p>
      <w:r>
        <w:t>Die Vorinstanz entgegnet im Wesentlichen gestützt auf die Stellungnahmen ihres ärztlichen Dienstes, dass keine Invalidität von anspruchsbegründendem Ausmass vorliege.</w:t>
      </w:r>
    </w:p>
    <w:p>
      <w:r>
        <w:rPr>
          <w:b/>
        </w:rPr>
        <w:t>E. 4.1.4</w:t>
      </w:r>
    </w:p>
    <w:p>
      <w:r>
        <w:t>In Bezug auf die psychischen Leiden des Beschwerdeführers enthält das Formular E 213 vom 20. Februar 2006 auf Seite 7 das "Einlegeblatt für weitere fachmedizinische Untersuchungen" (act. 32). Entsprechend ist davon auszugehen, dass diese Beurteilung durch einen medizinischen Fachmann erfolgte. Unklar bleibt jedoch, ob es sich dabei um einen Psychiater, einen Psychologen oder gar einen anderen Facharzt handelte. Zudem ist auch die Spezialisation von Dr. med. D._______ nicht ersichtlich. Ferner fällt die Beurteilung der psychischen Leiden ohne Diagnosen sehr summarisch aus. Daher erfüllt das Formular E 213 die von der Rechtssprechung gestellten Anforderungen an ein medizinisches Gutachten nicht (vgl. E. 3.5 hiervor).</w:t>
      </w:r>
    </w:p>
    <w:p>
      <w:r>
        <w:rPr>
          <w:b/>
        </w:rPr>
        <w:t>E. 4.1.5</w:t>
      </w:r>
    </w:p>
    <w:p>
      <w:r>
        <w:t>Demgegenüber diagnostizierte der behandelnde Arzt des Beschwerdeführers (Spezialarzt für Neurologie und Psychiatrie) eine schwere, chronische "Angst und depressive Störung, gemischt" sowie eine anhaltende somatoforme Schmerzstörung und kam zum Schluss, dass beim Beschwerdeführer aufgrund des durchgeführten Depressionstest nach Beck eine schwere Depression vorliege (vgl. Bericht von Dr. med. C._______ vom 2. April 2007). Gemäss internationaler Klassifikation psychischer Störungen der WHO wird die Kategorie "Angst und depressive Störung, gemischt" bei gleichzeitigem Bestehen von Angst und Depression verwendet, wenn keine der beiden Störungen eindeutig vorherrscht und keine für sich genommen eine eigenständige Diagnose rechtfertigt. Treten ängstliche und depressive Symptome in so starker Ausprägung auf, das sie einzelne Diagnosen rechtfertigen, sollen beide Diagnosen gestellt und auf diese Kategorie verzichtet werden (vgl. ICD-10: F41.2). Die gestellte Diagnose "Angst und depressive Störung, gemischt" spricht damit gegen die Annahme einer schweren Depression, zumal eine solche für sich alleine eine eigenständige Diagnose gerechtfertigt hätte. Ferner steht sie auch im Widerspruch mit der Beurteilung des behandelnden Arztes, dass der Beschwerdeführer für sämtliche Tätigkeiten bleibend arbeitsunfähig sei. Der Bericht von Dr. med. C._______ erweist sich demnach als nicht schlüssig. Hinzu kommt, dass den Arztberichten auch keine Anhaltspunkte für eine stationäre Behandlung des Beschwerdeführers entnommen werden können.</w:t>
      </w:r>
    </w:p>
    <w:p>
      <w:r>
        <w:rPr>
          <w:b/>
        </w:rPr>
        <w:t>E. 4.1.6</w:t>
      </w:r>
    </w:p>
    <w:p>
      <w:r>
        <w:t>Im Übrigen erweist sich auch die Beurteilung von Dr. med. B._______, welcher die Arbeitsunfähigkeit in der bisherigen Tätigkeit als Taxifahrer mit 70% beziffert, als nicht schlüssig, zumal die vorliegenden medizinischen Unterlagen übereinstimmend eine Arbeitsunfähigkeit in der bisherigen Tätigkeit von 100% attestieren und Dr. med. B._______ in seiner Stellungnahme selbst ausführt, dass der Beruf als Taxifahrer "nicht mehr ausgeübt" werden könne. Hinzu kommt, dass Dr. med. B._______ kein Psychiater ist und als Mitarbeiter des regionalärztlichen Dienstes seine Beurteilung vorwiegend auf die vorhandenen medizinischen Akten stützt, welche sich nach der vorliegenden Prüfung insbesondere in psychiatrischer Hinsicht als ungenügend erwiesen haben.</w:t>
      </w:r>
    </w:p>
    <w:p>
      <w:r>
        <w:rPr>
          <w:b/>
        </w:rPr>
        <w:t>E. 4.1.7</w:t>
      </w:r>
    </w:p>
    <w:p>
      <w:r>
        <w:t>Aufgrund der dem Gericht vorliegenden medizinischen Unterlagen lässt sich somit nicht beurteilen, ob, seit wann (frühestens ab Januar 2005) und in welchem Umfang Anspruch auf eine Invalidenrente besteht. Die angefochtene Verfügung ist deshalb aufzuheben und die Sache an die IVSTA zurückzuweisen, damit sie ergänzende medizinische Abklärungen (Durchführung einer psychiatrischen Begutachtung des Beschwerdeführers; medizinisch nachvollziehbar begründete Beurteilung betreffend (Rest-)Arbeitsfähigkeit und massgeblichem Zeitraum) vornehme und anschliessend über den Rentenanspruch neu verfüge. In diesem Sinne ist die Beschwerde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beschwerdeführenden Partei (BGE 132 V 215 E. 6), so dass der geleistete Kostenvorschuss von Fr. 400.- dem Beschwerdeführer auf ein von ihm anzugebendes Konto zurückzuerstatten ist. Der Vorinstanz werden keine Verfahrenskosten auferlegt (Art. 63 Abs. 2 VwVG).</w:t>
      </w:r>
    </w:p>
    <w:p>
      <w:r>
        <w:rPr>
          <w:b/>
        </w:rPr>
        <w:t>E. 5.2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