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C-1572/2013 vom 15. Juli 2016</w:t>
      </w:r>
    </w:p>
    <w:p>
      <w:r>
        <w:t>Bundesverwaltungsgericht, 2016-07-15, DE</w:t>
      </w:r>
    </w:p>
    <w:p>
      <w:r>
        <w:rPr>
          <w:b/>
        </w:rPr>
        <w:t xml:space="preserve">Quelle: </w:t>
      </w:r>
      <w:r>
        <w:t>https://mcp.opencaselaw.ch/entscheid/bvger_C-1572_2013</w:t>
      </w:r>
    </w:p>
    <w:p>
      <w:r>
        <w:t>FR: TAF C-1572/2013 du 15 juillet 2016</w:t>
      </w:r>
    </w:p>
    <w:p>
      <w:r>
        <w:t>IT: TAF C-1572/2013 del 15 luglio 2016</w:t>
      </w:r>
    </w:p>
    <w:p>
      <w:pPr>
        <w:pStyle w:val="Heading2"/>
      </w:pPr>
      <w:r>
        <w:t>Regeste</w:t>
      </w:r>
    </w:p>
    <w:p>
      <w:r>
        <w:t>Rentenanspruch</w:t>
      </w:r>
    </w:p>
    <w:p>
      <w:pPr>
        <w:pStyle w:val="Heading2"/>
      </w:pPr>
      <w:r>
        <w:t>Erwägungen</w:t>
      </w:r>
    </w:p>
    <w:p>
      <w:r>
        <w:rPr>
          <w:b/>
        </w:rPr>
        <w:t>E. 1</w:t>
      </w:r>
    </w:p>
    <w:p>
      <w:r>
        <w:t>Verfügungen der IVSTA unterliegen der Beschwerde an das Bundesverwaltungsgericht (Art. 69 Abs. 1 Bst. b IVG [SR 831.20]; Art. 31 ff. VGG). Der zwischenzeitlich verstorbene Versicherte war als Verfügungsadressat zur Anfechtung legitimiert (Art. 59 ATSG [SR 830.1]). Die Witwe des Versicherten hat erklären lassen, das Verfahren weiterzuführen; sie tritt in das Prozessrechtsverhältnis ein und ist entsprechend als Beschwerdeführerin legitimiert (vgl. Urteil des BVGer C-2611/2006 vom 14. März 2008 E. 1.3). Auf die frist- und formgerechte Beschwerde ist einzutreten (Art. 38 Abs. 4 Bst. a und Art. 60 ATSG; Art. 52 Abs. 1 VwVG).</w:t>
      </w:r>
    </w:p>
    <w:p>
      <w:r>
        <w:rPr>
          <w:b/>
        </w:rPr>
        <w:t>E. 2.1</w:t>
      </w:r>
    </w:p>
    <w:p>
      <w:r>
        <w:t>Das Verfahren richtet sich subsidiär nach dem VwVG, soweit nicht das VGG etwas anderes bestimmt oder Bestimmungen des ATSG bzw. des IVG anwendbar sind (Art. 37 VGG; Art. 3 Bst. dbis VwVG; Art. 1 Abs. 1 IVG).</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Gericht wendet das Recht von Amtes wegen an und ist nicht an die Begründung der Begehren der Parteien gebunden (Art. 62 Abs. 4 VwVG).</w:t>
      </w:r>
    </w:p>
    <w:p>
      <w:r>
        <w:rPr>
          <w:b/>
        </w:rPr>
        <w:t>E. 2.3</w:t>
      </w:r>
    </w:p>
    <w:p>
      <w:r>
        <w:t>Das Sozialversicherungsgericht beurteilt die Gesetzmässigkeit der angefochtenen Verfügung in der Regel nach dem Sachverhalt, der zum Zeitpunkt des Erlasses dieser Verfügung gegeben war (BGE 130 V 138 E. 2.1). Vorbehältlich besonderer übergangsrechtlicher Regelungen sind grundsätzlich jene materiellen Rechtssätze massgeblich, die bei der Erfüllung des rechtlich zu ordnenden oder zu Rechtsfolgen führenden Tatbestandes Geltung haben (BGE 132 V 215 E. 3.1.1; 130 V 445 E. 1.2.1). In formell-rechtlicher Hinsicht finden indes grundsätzlich jene Rechtssätze Anwendung, welche im Zeitpunkt der Beschwerdebeurteilung gelten (vgl. BGE 130 V 1 E. 3.2).</w:t>
      </w:r>
    </w:p>
    <w:p>
      <w:r>
        <w:rPr>
          <w:b/>
        </w:rPr>
        <w:t>E. 3.1</w:t>
      </w:r>
    </w:p>
    <w:p>
      <w:r>
        <w:t>Streitig und zu prüfen ist, ob der Versicherte bzw. seine Hinterlassenen Ansprüche auf Leistungen der Invalidenversicherung haben.</w:t>
      </w:r>
    </w:p>
    <w:p>
      <w:r>
        <w:rPr>
          <w:b/>
        </w:rPr>
        <w:t>E. 3.2</w:t>
      </w:r>
    </w:p>
    <w:p>
      <w:r>
        <w:t>Das Sozialversicherungsabkommen zwischen der Schweiz und der ehemaligen Föderativen Volksrepublik Jugoslawien (SR 0.831.109.818.1; nachfolgend: Sozialversicherungsabkommen) ist ab dem 1. April 2010 nicht weiter auf kosovarische Staatsangehörige anwendbar (BGE 139 V 263). Dies hat zur Folge, dass IV-Renten von Staatsangehörigen des Kosovos, die für den Zeitraum nach dem 31. März 2010 zugesprochen werden, gemäss Art. 6 Abs. 2 Satz 2 IVG nicht mehr ins Ausland exportierbar sind. Sie werden nur noch innerhalb der Schweiz gewährt. Die laufenden Renten geniessen demgegenüber gemäss Art. 25 des Sozialversicherungsabkommens den Besitzstand (BGE 139 V 335 E. 6.1).</w:t>
      </w:r>
    </w:p>
    <w:p>
      <w:r>
        <w:rPr>
          <w:b/>
        </w:rPr>
        <w:t>E. 3.3</w:t>
      </w:r>
    </w:p>
    <w:p>
      <w:r>
        <w:t>Für die Frage, ob das für Angehörige der Republik Kosovo per Ende März 2010 ausser Kraft gesetzte Sozialversicherungsabkommen weiterhin zur Anwendung gelangt, ist die Entstehung des IV Rentenanspruchs massgebend (BGE 139 V 335 E. 6.2). Der Einwand, die Vorinstanz hätte früher über das Gesuch entscheiden sollen (Sachverhalt Bst. F), ist somit unbehelflich, weil der Verfügungszeitpunkt nicht von Bedeutung ist. Der relevante Zeitpunkt ist hier Juni 2010, weil das Leistungsbegehren im Dezember 2009 gestellt wurde (IVSTA-act. 1 S. 5; sechsmonatige Karenz­zeit, Art. 29 Abs. 1 IVG) und der Versicherte - anerkanntermassen - ab Juni 2009 anhaltend vollumfänglich arbeitsunfähig war (IVSTA-act. 55 S. 2; einjährige Wartezeit, Art. 28 Abs. 1 Bst. b und c IVG). Zu diesem Zeitpunkt war das Sozialversicherungsabkommen aber nicht mehr auf kosovarische Staatsangehörige anwendbar (vgl. E. 3.2).</w:t>
      </w:r>
    </w:p>
    <w:p>
      <w:r>
        <w:rPr>
          <w:b/>
        </w:rPr>
        <w:t>E. 3.4</w:t>
      </w:r>
    </w:p>
    <w:p>
      <w:r>
        <w:t>Die Beschwerdeführerin macht geltend, ihr verstorbener Ehemann sei kosovarisch-serbischer Doppelbürger gewesen.</w:t>
      </w:r>
    </w:p>
    <w:p>
      <w:r>
        <w:rPr>
          <w:b/>
        </w:rPr>
        <w:t>E. 3.4.1</w:t>
      </w:r>
    </w:p>
    <w:p>
      <w:r>
        <w:t>Das Bundesgericht hat die ursprüngliche Praxis des Bundesverwaltungsgerichts, wonach sämtliche kosovarischen Staatsangehörigen auch als serbische Staatsbürger zu betrachten seien (vgl. insb. die Urteile des BVGer D 7561/2008 vom 15. April 2010 sowie C 4828/2010 vom 7. März 2011), ausdrücklich verworfen. Aus der Tatsache, dass die Republik Kosovo die multiple Staatsbürgerschaft zulasse, könne nicht abgeleitet werden, dass kosovarische Staatsangehörige ohne weiteres kosovarisch-serbische Doppelbürger seien. Dennoch könne das Vorliegen einer kosovarisch-serbischen Doppelbürgerschaft aber nicht ausgeschlossen werden. Eine solche sei indessen nicht nur überzeugend zu behaupten, sondern rechtsgenüglich zu belegen (BGE 139 V 263 E. 12.2).</w:t>
      </w:r>
    </w:p>
    <w:p>
      <w:r>
        <w:rPr>
          <w:b/>
        </w:rPr>
        <w:t>E. 3.4.2</w:t>
      </w:r>
    </w:p>
    <w:p>
      <w:r>
        <w:t>Für den rechtsgenüglichen Beweis einer kosovarisch-serbischen Doppelbürgerschaft wurde in Erwägung 12.2 des erwähnten Bundesgerichtsentscheids insbesondere auf die Mitteilung Nr. 326 des BSV vom 20. Februar 2013 verwiesen. Danach ist im Hinblick auf den Nachweis der serbischen Staatsangehörigkeit unter anderem zu beachten, dass für den Beweis der serbischen Nationalität nur ein gültiger biometrischer Pass Serbiens ohne Einschränkungen hinsichtlich Visa-Freiheit für den Schengenraum akzeptiert wird. Der Pass darf keinen Vermerk "Koordinaciona Uprava" (Verwaltungskoordination) der serbischen passausstellenden Behörde enthalten. Andere Nachweise für die serbische Staatsangehörigkeit, wie namentlich alte abgelaufene Pässe, jugoslawische Pässe und serbische Staatsangehörigkeitsbescheinigungen, werden nicht akzeptiert.</w:t>
      </w:r>
    </w:p>
    <w:p>
      <w:r>
        <w:rPr>
          <w:b/>
        </w:rPr>
        <w:t>E. 3.4.3</w:t>
      </w:r>
    </w:p>
    <w:p>
      <w:r>
        <w:t>Das Bundesgericht hat in konkreten Anwendungsfällen sodann für den Nachweis der serbischen Staatsangehörigkeit auf den Grundsatz der «Aussage der ersten Stunde» abgestellt (vgl. Urteile des BGer 9C_534/2013 und 9C_533/2013 vom 16. Dezember 2013 E. 4.1 mit Hinweis auf BGE 121 V 45 E. 2a).</w:t>
      </w:r>
    </w:p>
    <w:p>
      <w:r>
        <w:rPr>
          <w:b/>
        </w:rPr>
        <w:t>E. 3.4.4</w:t>
      </w:r>
    </w:p>
    <w:p>
      <w:r>
        <w:t>Das Bundesverwaltungsgericht hat diese Rechtsprechung zu den beweisrechtlichen Anforderungen an den Nachweis einer geltend gemachten serbischen Staatsangehörigkeit in der Folge mehrfach bestätigt (vgl. dazu u.a. die Urteile des BVGer C-2180/2013 vom 23. Mai 2016, C-6533/2012 vom 31. März 2016, C-5156/2014 vom 2. Februar 2016; C-5531/2014 vom 20. Mai 2015; C-2139/2014 vom 16. Oktober 2014).</w:t>
      </w:r>
    </w:p>
    <w:p>
      <w:r>
        <w:rPr>
          <w:b/>
        </w:rPr>
        <w:t>E. 3.4.5</w:t>
      </w:r>
    </w:p>
    <w:p>
      <w:r>
        <w:t>Im Falle des Versicherten wurde kein gültiger biometrischer Pass eingereicht, sondern nur Dokumente, die nicht als rechtsgenüglicher Nachweis anerkannt werden (alter jugoslawischer Pass; alter jugoslawischer Personalausweis; von der Stadt Z._______ ausgestellte Staatsangehörigkeitsbescheinigung; IVSTA-act. 36; 40 ff.). Der Einwand, der Versicherte hätte sich zu Lebzeiten jederzeit einen serbischen Pass beschaffen können, ändert daran nichts und ist insbesondere auch deshalb unbeachtlich, weil er ursprünglich stets nur die kosovarische Staatsangehörigkeit angegeben (IVSTA-act. 1; 2; 30) und das Argument der Doppelbürgerschaft erst später nachgeschoben hat (vgl. IVSTA-act. 35; 36; in diesem Sinne auch Urteil C 2180/2013 E. 5.2 f.). Die Vorinstanz hat das Vorliegen einer kosovarisch-serbischen Doppelbürgerschaft somit zu Recht verneint.</w:t>
      </w:r>
    </w:p>
    <w:p>
      <w:r>
        <w:rPr>
          <w:b/>
        </w:rPr>
        <w:t>E. 3.5</w:t>
      </w:r>
    </w:p>
    <w:p>
      <w:r>
        <w:t>Die Beschwerdeführerin wendet ein, das Bundesverwaltungsgericht habe den Versicherten im Urteil C 6542/2010 vom 8. Dezember 2011 als kosovarisch-serbischen Doppelbürger betrachtet (vgl. Sachverhalt Bst. B). Es fragt sich, ob die Vorinstanz an diese Erwägung des Rückweisungsentscheids gebunden gewesen wäre, und ebenso das Gericht nach der neuerlichen Beschwerde. Eine Bindungswirkung besteht zwar grundsätzlich mit Bezug auf das Dispositiv eines Rückweisungsentscheids und die Erwägungen, auf welche dieses verweist (vgl. BGE 113 V 159 E. 1c; Urteil des BVGer A 813/2010 vom 7. September 2011 E. 1.3); die Praxis lässt jedoch begründete Ausnahmen zu (vgl. Urteil des BVGer C-2471/2012 vom 21. Mai 2014 E. 9 m.H.; Kölz/Häner/Bertschi, Verwaltungsverfahren und Verwaltungsrechtspflege des Bundes, 3. Aufl. 2013, N. 1158 m.H.). Eine solche Ausnahme ist hier offensichtlich vorhanden. Zu berücksichtigen ist, dass der Rückweisungsentscheid nicht in materielle Rechtskraft erwachsen ist, seine grundsätzliche Bindungswirkung sich aus der Hierarchie der Instanzen und der Einheit des Verfahrens ergibt, und folglich das Bundesgericht nicht an die von diesem Gericht im Rückweisungsentscheid angestellten Erwägungen gebunden wäre (vgl. BGE 133 V 477 E. 5.2.3). Ebendieses Bundesgericht hat im Juni 2013 die Frage, ob Personen aus dem Kosovo automatisch auch die serbische Staatsangehörigkeit besässen, erstmals höchstrichterlich beantwortet, diese Frage ausdrücklich verneint und damit entgegen der dem Rückweisungsentscheid vom Dezember 2011 noch zugrunde liegenden damaligen Rechtsauffassung dieses Gerichts entschieden (vgl. BGE 139 V 263 E. 12.2). Deshalb ist von der Beurteilung im Rückweisungsentscheid abzuweichen und entsprechend der aktuellen höchstrichterlichen Rechtsprechung zu entscheiden (vgl. Marco Donatsch, in: Kommentar VRG ZH, 3. Aufl. 2014, § 64 N. 24; Weissenberger/Hirzel, in: Praxiskommentar VwVG, 2. Aufl. 2016, Art. 61 N. 28, insb. Fussnote 58).</w:t>
      </w:r>
    </w:p>
    <w:p>
      <w:r>
        <w:rPr>
          <w:b/>
        </w:rPr>
        <w:t>E. 3.6</w:t>
      </w:r>
    </w:p>
    <w:p>
      <w:r>
        <w:t>Zusammenfassend ist festzuhalten, dass vor Ende März 2010 kein Rentenanspruch entstanden ist und anhand der Akten davon ausgegangen werden muss, dass der - zwischenzeitlich verstorbene - Versicherte ausschliesslich die kosovarische Staatsangehörigkeit besass. Folglich ist kein Sozialversicherungsabkommen anwendbar, welches eine Abweichung von Art. 6 Abs. 2 IVG statuiert. Demnach hat die Vorinstanz das Leistungsbegehren zu Recht mangels schweizerischen Wohnsitzes abgewiesen.</w:t>
      </w:r>
    </w:p>
    <w:p>
      <w:r>
        <w:rPr>
          <w:b/>
        </w:rPr>
        <w:t>E. 4</w:t>
      </w:r>
    </w:p>
    <w:p>
      <w:r>
        <w:t>Der Vollständigkeit halber ist auf Folgendes hinzuweisen:</w:t>
      </w:r>
    </w:p>
    <w:p>
      <w:r>
        <w:rPr>
          <w:b/>
        </w:rPr>
        <w:t>E. 4.1</w:t>
      </w:r>
    </w:p>
    <w:p>
      <w:r>
        <w:t>Die Beschwerdeführerin legt dar, die Nichtweiteranwendung des Sozialversicherungsabkommens bedeutete einen grossen Nachteil für Personen aus dem Kosovo. Diese Problematik ist dem Gericht bekannt. Solange indes kein neues Abkommen geschlossen wird, sind kosovarische Personen in den schweizerischen Sozialversicherungen so zu behandeln wie Angehörige anderer Staaten, mit denen die Schweiz kein Abkommen abgeschlossen hat. Eine Prognose betreffend den Zeitpunkt des Inkrafttretens eines allfälligen neuen Abkommens ist derzeit nicht möglich (vgl. die Stellungnahme des Bundesrates vom 26. August 2015 auf die Interpellation Nr. 15.3755 von Nationalrätin Barbara Gysi «Wann wird das Sozialversicherungsabkommen mit Kosovo abgeschlossen?»).</w:t>
      </w:r>
    </w:p>
    <w:p>
      <w:r>
        <w:rPr>
          <w:b/>
        </w:rPr>
        <w:t>E. 4.2</w:t>
      </w:r>
    </w:p>
    <w:p>
      <w:r>
        <w:t>Die Beschwerdeführerin hat bisher keinen Antrag auf eine Witwenrente gestellt. Ein solcher Anspruch ist wohl vorliegend auch nicht entstanden, dies wiederum mangels Erfüllung des Wohnsitzerfordernisses in Art. 18 Abs. 2 AHVG und aufgrund der Nichtanwendbarkeit des Sozialversicherungsabkommens auf kosovarische Staatsangehörige im Zeitpunkt der Verwitwung (vgl. IVSTA-act. 30 S. 4; BVGer-act. 11; Urteil des BGer 9C_557/2013 vom 7. Januar 2014 E. 3.3 m.H.). Für diesen Fall ist die Beschwerdeführerin auf die Möglichkeit der Rückvergütung der AHV-Beiträge aufmerksam zu machen (vgl. die entsprechende Verordnung RV-AHV; SR 831.131.12). Es steht ihr offen, bei der Vor­instanz ein entsprechendes Gesuch um Prüfung der Anspruchsvoraussetzungen der Beitragsrückvergütung einzureichen (vgl. in diesem Kontext insb. Art. 3 [Anspruch von Hinterlassenen] sowie Art. 7 RV-AHV [Untergang und Verjährung]).</w:t>
      </w:r>
    </w:p>
    <w:p>
      <w:r>
        <w:rPr>
          <w:b/>
        </w:rPr>
        <w:t>E. 5</w:t>
      </w:r>
    </w:p>
    <w:p>
      <w:r>
        <w:t>Die Beschwerde erweist sich nach dem Gesagten als offensichtlich unbegründet, weshalb sie im einzelrichterlichen Verfahren abzuweisen ist (vgl. Art. 23 Abs. 2 VGG in Verbindung mit Art. 69 Abs. 2 IVG und Art. 85 bis Abs. 3 AHVG).</w:t>
      </w:r>
    </w:p>
    <w:p>
      <w:r>
        <w:rPr>
          <w:b/>
        </w:rPr>
        <w:t>E. 6.1</w:t>
      </w:r>
    </w:p>
    <w:p>
      <w:r>
        <w:t>Die Beschwerdeführerin hätte grundsätzlich die Verfahrenskosten zu tragen (vgl. Art. 69 Abs. 1 bis und Abs. 2 IVG sowie Art. 63 Abs. 1 VwVG). Wegen besonderer Umstände (vgl. E. 1.1) erscheint es aber angemessen, auf die Erhebung von Kosten zu verzichten (Art. 6 des Reglements vom 21. Februar 2008 über die Kosten und Entschädigungen vor dem Bundesverwaltungsgericht [VGKE, SR 173.320.2]). Der bereits bezahlte Kostenvorschuss ist der Beschwerdeführerin zurückzuerstatten.</w:t>
      </w:r>
    </w:p>
    <w:p>
      <w:r>
        <w:rPr>
          <w:b/>
        </w:rPr>
        <w:t>E. 6.2</w:t>
      </w:r>
    </w:p>
    <w:p>
      <w:r>
        <w:t>Weder die Vorinstanz noch die Beschwerdeführerin haben Anspruch auf eine Parteientschädigung (Art. 64 Abs. 1 VwVG; Art. 7 Abs. 3 VGKE).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