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C-1566/2016 vom 13. Mai 2016</w:t>
      </w:r>
    </w:p>
    <w:p>
      <w:r>
        <w:t>Bundesverwaltungsgericht, 2016-05-13, DE</w:t>
      </w:r>
    </w:p>
    <w:p>
      <w:r>
        <w:rPr>
          <w:b/>
        </w:rPr>
        <w:t xml:space="preserve">Quelle: </w:t>
      </w:r>
      <w:r>
        <w:t>https://mcp.opencaselaw.ch/entscheid/bvger_C-1566_2016</w:t>
      </w:r>
    </w:p>
    <w:p>
      <w:r>
        <w:t>FR: TAF C-1566/2016 du 13 mai 2016</w:t>
      </w:r>
    </w:p>
    <w:p>
      <w:r>
        <w:t>IT: TAF C-1566/2016 del 13 maggio 2016</w:t>
      </w:r>
    </w:p>
    <w:p>
      <w:pPr>
        <w:pStyle w:val="Heading2"/>
      </w:pPr>
      <w:r>
        <w:t>Regeste</w:t>
      </w:r>
    </w:p>
    <w:p>
      <w:r>
        <w:t>Krankenversicherung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Verfahrenskosten erhoben und es wird keine Partei-entschädigung ausgerichtet.</w:t>
      </w:r>
    </w:p>
    <w:p>
      <w:r>
        <w:rPr>
          <w:b/>
        </w:rPr>
        <w:t>E. 3</w:t>
      </w:r>
    </w:p>
    <w:p>
      <w:r>
        <w:t>Dieses Urteil geht an: - die Beschwerdeführerin (Gerichtsurkunde; Beilage: Vernehmlassung der Vorinstanz zur Frage der Eintretensvoraussetzungen vom 4. Mai 2016) - die Vorinstanz (Ref-Nr. BBI 2016-0188; Gerichtsurkunde) - das Bundesamt für Gesundheit (Einschreiben) Der Einzelrichter: Die Gerichtsschreiberin: Vito Valenti Madeleine Keel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