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C-1562/2017 vom 24. Januar 2019</w:t>
      </w:r>
    </w:p>
    <w:p>
      <w:r>
        <w:t>Bundesverwaltungsgericht, 2019-01-24, IT</w:t>
      </w:r>
    </w:p>
    <w:p>
      <w:r>
        <w:rPr>
          <w:b/>
        </w:rPr>
        <w:t xml:space="preserve">Quelle: </w:t>
      </w:r>
      <w:r>
        <w:t>https://mcp.opencaselaw.ch/entscheid/bvger_C-1562_2017</w:t>
      </w:r>
    </w:p>
    <w:p>
      <w:r>
        <w:t>FR: TAF C-1562/2017 du 24 janvier 2019</w:t>
      </w:r>
    </w:p>
    <w:p>
      <w:r>
        <w:t>IT: TAF C-1562/2017 del 24 gennaio 2019</w:t>
      </w:r>
    </w:p>
    <w:p>
      <w:pPr>
        <w:pStyle w:val="Heading2"/>
      </w:pPr>
      <w:r>
        <w:t>Regeste</w:t>
      </w:r>
    </w:p>
    <w:p>
      <w:r>
        <w:t>Diritto alla rendita</w:t>
      </w:r>
    </w:p>
    <w:p>
      <w:pPr>
        <w:pStyle w:val="Heading2"/>
      </w:pPr>
      <w:r>
        <w:t>Erwägungen</w:t>
      </w:r>
    </w:p>
    <w:p>
      <w:r>
        <w:rPr>
          <w:b/>
        </w:rPr>
        <w:t>E. 1.1</w:t>
      </w:r>
    </w:p>
    <w:p>
      <w:r>
        <w:t>In virtù dell'art. 31 LTAF (RS 173.32), questo Tribunale giudica i ricorsi contro le decisioni ai sensi dell'art. 5 PA (RS 172.021),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di tale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delle spese processuali è stato inoltre tempestivamente saldato (doc. TAF 2 e 4).</w:t>
      </w:r>
    </w:p>
    <w:p>
      <w:r>
        <w:rPr>
          <w:b/>
        </w:rPr>
        <w:t>E. 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w:t>
      </w:r>
    </w:p>
    <w:p>
      <w:r>
        <w:t>La ricorrente è cittadina di uno Stato membro della Comunità europea, per cui è applicabile, di principio, l'ALC (RS 0.142.112.681), entrato in vigore il 1° giugno 2002.</w:t>
      </w:r>
    </w:p>
    <w:p>
      <w:r>
        <w:rPr>
          <w:b/>
        </w:rPr>
        <w:t>E. 2.3</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2.4</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2.6</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2.7</w:t>
      </w:r>
    </w:p>
    <w:p>
      <w:r>
        <w:t>Nell'evenienza concreta, la decisione impugnata, con cui è stata respinta la richiesta di prestazioni AI dell'11 aprile 2013 (doc. 7) è stata emessa in data 16 febbraio 2017 (doc. 113). Ritenuto che il diritto alle prestazioni di invalidità sarebbe sorto al più presto il 1° ottobre 2013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data della decisione impugnata (art. 29 cpv. 1 LAI).</w:t>
      </w:r>
    </w:p>
    <w:p>
      <w:r>
        <w:rPr>
          <w:b/>
        </w:rPr>
        <w:t>E. 3</w:t>
      </w:r>
    </w:p>
    <w:p>
      <w:r>
        <w:t>Il potere cognitivo di questo Tribunale è delimitato dalla data della decisione impugnata, in quanto il giudice delle assicurazioni sociali esamina il provvedimento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Oggetto del contendere, nel caso concreto, è la mancata assegnazione di una rendita di invalidità a A._______ con effetto al più presto dal 1° ottobre 2013.</w:t>
      </w:r>
    </w:p>
    <w:p>
      <w:r>
        <w:rPr>
          <w:b/>
        </w:rPr>
        <w:t>E. 4.1</w:t>
      </w:r>
    </w:p>
    <w:p>
      <w:r>
        <w:t>Secondo la ricorrente la decisione impugnata non terrebbe conto della patologia psichiatrica da cui è affetta, motivo per cui chiede che venga disposta una perizia specialistica alfine di determinare il reale grado di invalidità (doc. TAF 1).</w:t>
      </w:r>
    </w:p>
    <w:p>
      <w:r>
        <w:rPr>
          <w:b/>
        </w:rPr>
        <w:t>E. 4.2</w:t>
      </w:r>
    </w:p>
    <w:p>
      <w:r>
        <w:t>D'altro canto, l'amministrazione, sulla scorta segnatamente della perizia pluridisciplinare del 12 settembre 2016 (doc. 97 UAI-B._______) indica in particolare che a fronte di un approfondito accertamento medico, "l'assicurata ha manifestato un dissenso puramente soggettivo nei confronti della valutazione operata dall'amministrazione senza tuttavia produrre - in sede di ricorso - eventuali elementi oggettivi, segnatamente di natura medica, a sostegno delle proprie argomentazioni" (doc. TAF 8 e 22).</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43 LPGA ed anche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5.2</w:t>
      </w:r>
    </w:p>
    <w:p>
      <w:r>
        <w:t>Diagnosi senza influenza sulla capacità lavorativa: Cheratocongiuntivite di origine indeterminata di media entità (DD su Sindrome Sicca). Lieve miopia, astigmatismo miopico e presbiopia. Sindrome delle apnee da sonno di tipo ostruttivo di grado severo (indice di apnea ipopnea 36). Pregressa artrite indifferenziata anamnestica del ginocchio ds.: - versamento articolare anamnesticamente infiammatorio senza cristalli, - attualmente nessun segno di attività (nessuna sinovite o tenosinivite, nessuna dattilite, sonografia delle mani perfettamente normale), - profilo autoanticorporale negativo. Ipotireosi (causa non determinata) nota e sostituita da più di vent'anni con attuale situazione di eutireosi. Toracalgie ricorrenti di causa indeterminata su/con: - ipertensione arteriosa, alterazioni aspecifiche diffuse dell'ECG, obesitas, anamnesi famigliare positiva per malattie cardiovascolari. Sindrome metabolica: - ipertensione arteriosa trattata; - obesitas permagna (BMI 40 kg/m2): - iperuricemia in trattamento con Allopurinolo; - ipercolesterolemia non trattata. Anemia ferropriva DD stillicidio gastrointestinale cronico. Sindrome delle gambe irrequiete. Ipovitaminosi D: - attuale valore vitamina D 25-OH 28,7 ng/ml".</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Se l'assicurato esercita un'attività lucrativa a tempo parziale, l'invalidità per questa attività è valutata secondo l'articolo 16 LPGA. Se svolge anche le mansioni consuete, l'invalidità per questa attività è determinata secondo il capoverso 2 dell'art. 28a LAI. In tal caso, occorre determinare la parte dell'attività lucrativa e la parte dello svolgimento delle mansioni consuete e valutare il grado d'invalidità nei due ambiti (art. 28a cpv. 3 LAI; metodo misto, cfr. DTF 137 V 334 consid. 5 e 130 V 393 consid. 3.3 nonché relativi riferimenti; v. pure sentenze del TF 9C_963/2013 del 24 ottobre 2014 consid. 4 e 9C_52/2013 del 12 aprile 2013 consid. 2.1 e riferimenti). Nell'ambito delle attività domestiche, l'invalidità deve essere valutata sulla base di un confronto delle attività da attuare mediante un'inchiesta domiciliare (DTF 130 V 97 consid. 3.3.1). L'art. 27 dell'aOAI (in vigore dal 1° gennaio 2004 al 31 dicembre 2017, RS 831.201) precisava che per mansioni consuete di una persona senza attività lucrativa occupata nell'economia domestica s'intendono gli usuali lavori domestici, l'educazione dei figli nonché le attività artistiche e di pubblica utilità (cfr. tuttavia il tenore del nuovo art. 27 OAI, in vigore dal 1° gennaio 2018).</w:t>
      </w:r>
    </w:p>
    <w:p>
      <w:r>
        <w:rPr>
          <w:b/>
        </w:rPr>
        <w:t>E. 7.1</w:t>
      </w:r>
    </w:p>
    <w:p>
      <w:r>
        <w:t>Giusta il principio inquisitorio, che regge la procedura in materia di assicurazioni sociali (art. 43 cpv. 1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7.2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w:t>
      </w:r>
    </w:p>
    <w:p>
      <w:r>
        <w:rPr>
          <w:b/>
        </w:rPr>
        <w:t>E. 7.3</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con rinvii).</w:t>
      </w:r>
    </w:p>
    <w:p>
      <w:r>
        <w:rPr>
          <w:b/>
        </w:rPr>
        <w:t>E. 7.4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w:t>
      </w:r>
    </w:p>
    <w:p>
      <w:r>
        <w:rPr>
          <w:b/>
        </w:rPr>
        <w:t>E. 7.5</w:t>
      </w:r>
    </w:p>
    <w:p>
      <w:r>
        <w:t>Con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DTF 141 V 281 consid. 3.4.2.2) e stabilendo che la capacità lavorativa esigibile di una persona che soffre di disturbi da dolore somatoforme oppure di un'affezione psicosomatica assimilata a questi ultimi (DTF 141 V 281 consid. 4.2) deve essere valutata sulla base di una visione d'insieme, nell'ambito di una procedura d'accertamento dei fatti normativa strutturata atta a stabilire, da un lato, i fattori invalidanti e, dall'altro, le risorse della persona (DTF 141 V 281 consid. 3.4, 3.5 e 3.6).</w:t>
      </w:r>
    </w:p>
    <w:p>
      <w:r>
        <w:rPr>
          <w:b/>
        </w:rPr>
        <w:t>E. 7.6</w:t>
      </w:r>
    </w:p>
    <w:p>
      <w:r>
        <w:t>Il Tribunale federale ha stabilito degli indicatori per la valutazione del carattere invalidante delle affezioni psicosomatiche, suddividendoli in due categorie (DTF 141 V 281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(DTF 141 V 281 consid. 4.1.1 e 4.3). Per quanto attiene ai menzionati indicatori per la valutazione del caso, il Tribunale federale ha ritenuto che bisogna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(DTF 141 V 281 consid. 4.3.1.1). Lo svolgimento e l'esito dei trattamenti terapeutici e delle misure di reintegrazione professionale forniranno altresì delle indicazioni sulle conseguenze delle affezioni psicosomatiche (DTF 141 V 281 consid. 4.3.1.2). Bisognerà prendere in considerazione anche le risorse personali della persona in rapporto alla sua personalità ed al contesto sociale in cui vive (DTF 141 V 281 consid 4.3.2 e 4.3.3). Sarà altresì determinante la questione di sapere se le limitazioni funzionali si manifestano nello stesso modo in tutti gli ambiti della vita (lavoro e tempo libero) e se la sofferenza implica il ricorso alle offerte terapeutiche esistenti (DTF 141 V 281 consid. 4.4 a 4.4.2). 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3.7.2). 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(DTF 141 V 281 consid. 6 e sentenza del TF 9C_899/2014 del 29 giugno 2015 consid. 3.2). 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 Secondo le recenti sentenze pubblicate in DTF 143 V 409 e 418 è corretto e conforme al sistema sottoporre ad una procedura probatoria strutturata secondo la DTF 141 V 281 in linea di principio, tutte le malattie psichiche. È infatti erroneo qualificare come leggera un'affezione, per il motivo che la diagnosi non richiede un grado di gravità e già solo per questa ragione negare ogni limitazione rilevante della capacità lavorativa. Ciò vale a maggior ragione per il fatto che distinguere tra disturbi somatoformi oppure disturbi funzionali riconducibili a depressione crea spesso problemi in ambito peritale (DTF 143 V 409 consid 4.5.). Un tale procedimento è superfluo se l'incapacità lavorativa è negata sulla base di rapporti con forza probante allestiti da medici specialisti (si veda DTF 125 V 351) e se eventuali valutazioni contrarie non hanno valenza probatoria, perché i referti provengono da medici senza qualifica specialistica o perché vi sono altre ragioni (DTF 143 V 409 consid. 4.5).</w:t>
      </w:r>
    </w:p>
    <w:p>
      <w:r>
        <w:rPr>
          <w:b/>
        </w:rPr>
        <w:t>E. 7.7</w:t>
      </w:r>
    </w:p>
    <w:p>
      <w:r>
        <w:t>Giova altresì rilevare che il parere dei medici curanti va considerato con prudenza, in quanto essi possono tendere a pronunciarsi in favore del proprio paziente a dipendenza del particolare legame istauratosi (DTF 125 V 351 consid. 3b e relativi riferimenti).</w:t>
      </w:r>
    </w:p>
    <w:p>
      <w:r>
        <w:rPr>
          <w:b/>
        </w:rPr>
        <w:t>E. 7.8</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8</w:t>
      </w:r>
    </w:p>
    <w:p>
      <w:r>
        <w:t>Nel caso in esame la ricorrente fonda essenzialmente le proprie censure sul rapporto di dimissione del 9 ottobre 2015 del dr. AE._______, che ha posto tra l'altro la diagnosi di depressione maggiore, episodio ricorrente grave con comportamento psicotico (senza indicare il relativo codice ICD; allegato doc. TAF 6), secondo cui: "la paziente è stata ricoverata per un episodio caratterizzato da deflessione timica, confusione e disorganizzazione idetica con ideazione paranoidea, focalizzata prevalentemente sul marito. Tale sintomatologia è stata verosimilmente elicitata da eventi di vita stressanti. All'ingresso appariva confusa, scarsamente comunicativa, i nessi logici erano labili ed il tono dell'umore deflesso con tratti di disforia. Progressivamente, con l'impostazione della terapia farmacologica, la paziente ha recuperato un adeguato timismo, si sono risolte le confabulazioni e le tematiche deliranti si sono nettamente attenuate. Attualmente il pensiero è adeguato e consequenziale, il tono dell'umore è in asse, non sono presenti sintomi psicotici spontanei, non sintomi dissociativi né tratti impulsivi. Buona la critica di malattia e l'adesione alle cure. Si dimette in buon compenso psicopatologico". Lo specialista non ha attestato in/capacità lavorativa all'uscita.</w:t>
      </w:r>
    </w:p>
    <w:p>
      <w:r>
        <w:rPr>
          <w:b/>
        </w:rPr>
        <w:t>E. 9.1</w:t>
      </w:r>
    </w:p>
    <w:p>
      <w:r>
        <w:t>L'UAIE dal canto suo ha fondato la propria decisione sulla perizia pluridisciplinare del R._______ del 12 settembre 2016, esperita anche alla luce del peggioramento dello stato di salute psichico, nella quale sono state poste le seguenti diagnosi: "5.1 Diagnosi con influenza sulla capacità lavorativa: Fibromialgia Sindrome depressiva ricorrente, episodio attuale di grado da lieve a medio (ICD-10 F33.1).</w:t>
      </w:r>
    </w:p>
    <w:p>
      <w:r>
        <w:rPr>
          <w:b/>
        </w:rPr>
        <w:t>E. 9.2</w:t>
      </w:r>
    </w:p>
    <w:p>
      <w:r>
        <w:t>Su richiesta della giudice dell'istruzione il R._______ ha completato la perizia indicando il codice ICD relativo alla diagnosi di fibromialgia (doc. TAF 16) e precisando che "per quanto riguarda i criteri ACR 1990, questi sono riempiti perché la paziente ha almeno 11 tender points e dolori diffusi da oltre 3 mesi. Per quanto riguarda i criteri ACR 2010, criteri solamente anamnestici, vedi allegato".</w:t>
      </w:r>
    </w:p>
    <w:p>
      <w:r>
        <w:rPr>
          <w:b/>
        </w:rPr>
        <w:t>E. 9.3</w:t>
      </w:r>
    </w:p>
    <w:p>
      <w:r>
        <w:t>I periti hanno quindi concluso che l'assicurata era abile al lavoro nella precedente attività di barista ed in attività adatte nella misura del 60% (intesa come riduzione del rendimento globale) a partire dal 10 ottobre 2015 e che in precedenza essa presentava una capacità lavorativa del 90% dal 9 agosto 2012 in attività adeguate e nella precedente attività (doc. 97, p. 26 UAI-B._______). In merito alle attività adattate, i periti hanno indicato essere esigibile, dal punto di vista psichiatrico un'attività che tiene "conto dello stante livello di fragilità strutturale della personalità emotiva dell'A. e della sua tendenza alle ricorrenze depressive", dal lato reumatologico "un lavoro leggero e che tenga conto delle risorse fisiche dell'A. (...)", dal punto di vista oftalmologico l' ambiente non deve essere troppo esposto sia al sole che al vento, con utilizzo da parte dell'A. di protezione con occhiali eventualmente fotocromatici (cfr. doc. 97, p. 26 e 28 UAI-B._______). Suddette valutazioni sono state confermate dai periti anche nelle osservazioni dell'11 ottobre 2016 con cui hanno precisato, da una parte, di non ritenere che i problemi pneumologici diagnosticati nel 2012 abbiano giustificato un'incapacità lavorativa persistente nell'attività precedente, ritenendo una totale inabilità lavorativa unicamente per il periodo dal 9 agosto 2012 ad inizio novembre dello stesso anno. D'altra parte, i periti hanno pure ribadito che l'assicurata, prima del ricovero di settembre 2015, non ha "mai presentato un quadro d'incapacità lavorativa totale o parziale dovuto a patologia psichiatrica (...)" (doc. 100 UAI-B._______).</w:t>
      </w:r>
    </w:p>
    <w:p>
      <w:r>
        <w:rPr>
          <w:b/>
        </w:rPr>
        <w:t>E. 9.4</w:t>
      </w:r>
    </w:p>
    <w:p>
      <w:r>
        <w:t>Con riferimento in primo luogo all'allegazione della ricorrente secondo cui la decisione impugnata non terrebbe conto della patologia di origine psichica, attestata nella relazione di dimissione del dr. AE._______, va rilevato che ai fini dell'allestimento della perizia pluridisciplinare del 12 settembre 2016, i periti disponevano del citato referto che è stato considerato nella valutazione da essi espressa (cfr. in particolare doc. 97, p. 9, 14 e 15, 24 UAI-B._______). Da un punto di vista psichiatrico, il dr. V._______ ha difatti espressamente confermato sulla base dell'anamnesi e della valutazione clinica, l'esistenza di una malattia psichiatrica diagnosticando una sindrome depressiva ricorrente con episodio attuale di grado da lieve a medio (ICD-10 F33.1). Inoltre, il perito, in virtù della citata affezione, ha ritenuto che l'assicurata manifestava "una deficitaria presa di conoscenza sulle cose legate all'inconsistenza dell'Io" e che "era costantemente alle prese con oscillazioni umorali quotidiane e ricorrenze depressive di gravità più o meno grave che hanno costellato parecchi anni della sua vita creando la base del disturbo affettivo cronicizzato di cui ella è affetta". Pure il medico SMR, con rapporto finale del 12 ottobre 2016 ha confermato la diagnosi e l'incapacità lavorativa ritenuta dai periti (doc. 99 UAI-B._______).</w:t>
      </w:r>
    </w:p>
    <w:p>
      <w:r>
        <w:rPr>
          <w:b/>
        </w:rPr>
        <w:t>E. 9.5</w:t>
      </w:r>
    </w:p>
    <w:p>
      <w:r>
        <w:t>Alla luce di quanto sopra esposto, questo Tribunale rileva che, al contrario di quanto addotto dall'assicurata con il gravame del 13 marzo 2017, i periti hanno tenuto conto della patologia psichiatrica di cui soffre così come del referto del dr. AE._______ e delle conseguenze sulla capacità lavorativa. Inoltre, sia quest'ultimo, che il dr. V._______, concordano sul fatto che, dopo il peggioramento del settembre 2015 con conseguente ricovero ospedaliero, lo stato di salute dell'assicurata è migliorato, con una discreta stabilizzazione del quadro clinico dal punto di vista psichiatrico. Risulta pertanto giustificata la conclusione secondo cui vi è stato un conseguente recupero parziale della capacità lavorativa a partire dal 10 ottobre 2015. D'altronde su quest'ultimo punto il dottor AE._______ non si è espresso.</w:t>
      </w:r>
    </w:p>
    <w:p>
      <w:r>
        <w:rPr>
          <w:b/>
        </w:rPr>
        <w:t>E. 9.6</w:t>
      </w:r>
    </w:p>
    <w:p>
      <w:r>
        <w:t>Peraltro, una totale incapacità lavorativa a partire dal 9 agosto 2012, viene attestata esplicitamente unicamente dal dr. AF._______, generalista, nonché medico di famiglia dell'assicurata, tramite certificati o rapporti, con cui, di regola, si limita ad attestare che il periodo di incapacità lavorativa continua in ragione delle note affezioni (cfr. ad esempio doc. 28 UAI-B._______ e doc. 4 e segg. Cassa malati) e nei quali è generalmente assente una classificazione secondo l'ICD, un'indicazione dei limiti funzionali, così come una motivazione delle conclusioni addotte. Pertanto, si tratta di referti il cui valore probatorio è relativo e non può assurgere a quello pieno di una perizia, essendo tra l'altro redatti dal medico curante (a tal riguardo cfr. consid. 8.5), oltretutto privo delle specializzazioni del caso. Essi non sono pertanto atti a mettere in discussione le conclusioni peritali del R._______.</w:t>
      </w:r>
    </w:p>
    <w:p>
      <w:r>
        <w:rPr>
          <w:b/>
        </w:rPr>
        <w:t>E. 9.7</w:t>
      </w:r>
    </w:p>
    <w:p>
      <w:r>
        <w:t>Per quel che concerne invece la valutazione peritale allestita del dr. H._______ in data 21 ottobre 2013 (doc. 57 Casa Malati), va rilevato che essa riporta una diagnosi non accertata ("insufficienza respiratoria ipossiemica da sospetta ipoventilazione"), basata su esami strumentali effettuati da altri sanitari e soprattutto in assenza di una valutazione complessiva delle patologie di cui soffre l'assicurata. Già solo per questo motivo non si tratta di un referto atto a documentare in maniera concludente un'incapacità lavorativa di lunga durata della ricorrente e quindi non mette in discussione le conclusioni dei periti incaricati dall'UAI-B._______. Difatti, è unicamente al momento della discussione relativa alla perizia pluridisciplinare del 12 settembre 2016, che gli specialisti in materia si sono chinati su tale questione ed hanno concluso che "riguardo al sintomo primo di dolore toracico che ha portato poi alla diagnosi respiratoria, il nostro consulente reumatologo Dr. med. U._______, sempre in ambito peritale, pone diagnosi di fibromialgia, quadro clinico presente sin dall'agosto 2012 e che comporta da allora un'incapacità lavorativa del 10%. Si ritiene dunque che dall'agosto 2012 invalidante e con incapacità lavorativa ancora presente, sia il quadro fibromialgico, mentre dal lato pneumologico la diagnosi di OSAS ha comportato unicamente un'incapacità lavorativa completa dall'agosto al novembre 2012, dovuta a due ricoveri ospedalieri, con adattamento di trattamento ventilatorio a domicilio" (doc. 100 UAI-B._______).</w:t>
      </w:r>
    </w:p>
    <w:p>
      <w:r>
        <w:rPr>
          <w:b/>
        </w:rPr>
        <w:t>E. 9.8.1</w:t>
      </w:r>
    </w:p>
    <w:p>
      <w:r>
        <w:t>Per quel che attiene la capacità lavorativa residua, i periti hanno poi precisato che a partire dal momento dell'acutizzarsi del disturbo psichico nel settembre 2015, "l'incapacità lavorativa psichiatrica e reumatologica vanno integrate e non sommate in quanto entrambe prendono in considerazione la stanchezza cronica e il dolore" (doc. 97, p. 20 UAI-B._______).</w:t>
      </w:r>
    </w:p>
    <w:p>
      <w:r>
        <w:rPr>
          <w:b/>
        </w:rPr>
        <w:t>E. 9.8.2</w:t>
      </w:r>
    </w:p>
    <w:p>
      <w:r>
        <w:t>In proposito va rilevato che 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vanno sommati, e, se del caso, in quale misura, è una problematica squisitamente medica, che, di principio, il giudice non rimette in discussione (sentenza del TF 9C_400/2011 del 20 marzo 2012 che rinvia alla sentenza del Tribunale federale delle assicurazioni I 338/01 del 4 settembre 2001, pubblicata in RDAT I-2002 n. 72 pag. 485 consid. 2b; anche sentenza 9C_721/2012 del 24 ottobre 2012 consid. 4.2). Del resto non vi è, come detto, alcun documento agli atti che mette in discussione le citate conclusioni.</w:t>
      </w:r>
    </w:p>
    <w:p>
      <w:r>
        <w:rPr>
          <w:b/>
        </w:rPr>
        <w:t>E. 9.9</w:t>
      </w:r>
    </w:p>
    <w:p>
      <w:r>
        <w:t>Pertanto, dai documenti medici all'incarto risulta che i periti hanno debitamente tenuto conto sia della problematica psichiatrica, sia delle ulteriori patologie, incontestate nel gravame del 13 marzo 2017. Inoltre, essi si sono pure chinati sulla questione dell'effetto congiunto delle diagnosi (di fibromialgia e depressione ricorrente) con effetto sulla capacità lavorativa residua, motivando in maniera comprensibile, concludente e pertanto convincente per quale motivo, nella fattispecie, i gradi di incapacità lavorativa devono essere integrati e non cumulati.</w:t>
      </w:r>
    </w:p>
    <w:p>
      <w:r>
        <w:rPr>
          <w:b/>
        </w:rPr>
        <w:t>E. 10.1</w:t>
      </w:r>
    </w:p>
    <w:p>
      <w:r>
        <w:t>In definitiva, in virtù delle considerazioni appena esposte, occorre riconoscere che questa Corte non ha fondato motivo di scostarsi dalle conclusioni peritali. Da tali valutazioni non emergono infatti contraddizioni di sorta e tra i documenti agli atti non vi è alcun referto medico suscettibile di mettere in dubbio le conclusioni complete ed esaustive tratte dai periti riguardo alla sindrome ansioso-depressiva lamentata dall'assicurata e al miglioramento delle condizioni di salute e della capacità lavorativa a far tempo dal 10 ottobre 2015. Al proposito va ancora rilevato che in concreto l'esecuzione di una procedura probatoria strutturata risulta superflua ai sensi della giurisprudenza del TF in quanto l'incapacità lavorativa è stata parzialmente negata sulla base di rapporti con forza probante allestiti da medici specialisti (si veda DTF 125 V 351) e le valutazioni contrarie non hanno, come detto, valenza probatoria piena, perché i referti provengono da medici senza qualifica specialistica (DTF 143 V 409 consid. 4.5) e non sono completi. Non è pertanto necessario in concreto esperire né una perizia psichiatrica supplementare né un complemento peritale.</w:t>
      </w:r>
    </w:p>
    <w:p>
      <w:r>
        <w:rPr>
          <w:b/>
        </w:rPr>
        <w:t>E. 10.2</w:t>
      </w:r>
    </w:p>
    <w:p>
      <w:r>
        <w:t>In conclusione risulta quindi provato con il grado della verosimiglianza preponderante valido nelle assicurazioni sociali che a partire dal 10 ottobre 2015 lo stato di salute della ricorrente si era stabilizzato e che la stessa era abile a svolgere il precedente lavoro o altre attività adeguate nella misura del 60% (inteso come attività a tempo pieno con riduzione del rendimento), mentre a partire da dicembre 2012 risultava esigibile un'occupazione al 90% nell'attività abituale o in attività adeguate. Su questo punto la decisione impugnata va pertanto confermata.</w:t>
      </w:r>
    </w:p>
    <w:p>
      <w:r>
        <w:rPr>
          <w:b/>
        </w:rPr>
        <w:t>E. 11.1</w:t>
      </w:r>
    </w:p>
    <w:p>
      <w:r>
        <w:t>Occorre ancora esaminare se l'UAIE ha stabilito correttamente il grado di invalidità, ritenuto che l'assicurata ha dichiarato che avrebbe lavorato a tempo pieno (doc. 106 UAI-B._______).</w:t>
      </w:r>
    </w:p>
    <w:p>
      <w:r>
        <w:rPr>
          <w:b/>
        </w:rPr>
        <w:t>E. 11.2.1</w:t>
      </w:r>
    </w:p>
    <w:p>
      <w:r>
        <w:t>In via preliminare va rilevato che per l'art. 28 cpv. 1 LAI l'assicurato ha diritto a una rendita se la sua capacità al guadagno o la sua capacità di svolgere mansioni consuete non può esse ristabilita, mantenuta o migliorata mediante provvedimenti d'integrazione ragionevolmente esigibili (lett. a), ha avuto un'incapacità al lavoro (art. 6 LPGA) almeno del 40 per cento in media durante un anno e senza notevole interruzione (lett. b) e al termine di questo anno è invalido (art. 8 LPGA) almeno al 40 per cento (lett. c).</w:t>
      </w:r>
    </w:p>
    <w:p>
      <w:r>
        <w:rPr>
          <w:b/>
        </w:rPr>
        <w:t>E. 11.2.2</w:t>
      </w:r>
    </w:p>
    <w:p>
      <w:r>
        <w:t>In concreto il diritto alla rendita potrebbe sorgere al più presto il 1° ottobre 2013 (consid. 2.7). Tuttavia il presupposto dell'anno d'attesa non era adempiuto a tale data ritenuto che i periti del R._______ hanno attestato fino al ricovero del 19 settembre 2015 una capacità lavorativa del 90% (consid. 9). Durante la degenza ospedaliera durata fino al 9 ottobre 2015, l'assicurata era inabile al lavoro al 100% (doc. 74 UAI-B._______), mentre dalla dimissione era abile al lavoro al 60%. In simili condizioni l'anno d'attesa di cui all'art. 28 cpv. 1 lett. b LAI va considerato adempiuto dal 19 settembre 2016. L'eventuale rendita va pertanto versata dal 1° settembre 2016 (art. 29 cpv. 3 LAI) .</w:t>
      </w:r>
    </w:p>
    <w:p>
      <w:r>
        <w:rPr>
          <w:b/>
        </w:rPr>
        <w:t>E. 11.3.1</w:t>
      </w:r>
    </w:p>
    <w:p>
      <w:r>
        <w:t>Secondo l'art.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sulla base del confronto dei redditi per gli assicurati esercitanti un'attività lucrativa; cfr. anche DTF 137 V 334 consid. 3.1.1).</w:t>
      </w:r>
    </w:p>
    <w:p>
      <w:r>
        <w:rPr>
          <w:b/>
        </w:rPr>
        <w:t>E. 11.3.2</w:t>
      </w:r>
    </w:p>
    <w:p>
      <w:r>
        <w:t>L'invalidità dell'assicurato che non esercita un'attività lucrativa ma svolge le mansioni consuete e dal quale non si può ragionevolmente esigere che intraprenda un'attività lucrativa è valutata in funzione dell'incapacità si svolgere le mansioni consuete (metodo specifico sulla base del confronto delle mansioni consuete per gli assicurati non esercitanti un'attività lucrativa e in particolare per gli assicurati che si occupano dell'economia domestica; art. 28a cpv. 2 LAI in relazione con gli art. 27 OAI e 8 cpv. 3 LPGA).</w:t>
      </w:r>
    </w:p>
    <w:p>
      <w:r>
        <w:rPr>
          <w:b/>
        </w:rPr>
        <w:t>E. 11.3.3</w:t>
      </w:r>
    </w:p>
    <w:p>
      <w:r>
        <w:t>Infine, secondo l'art. 28a cpv. 3 LAI,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 dell'art. 28a LAI. In tal caso, occorre determinare la parte dell'attività lucrativa o della collaborazione gratuita nell'azienda del coniuge e quella dello svolgimento delle mansioni consuete e valutare il grado d'invalidità nei due ambiti (metodo misto per gli assicurati esercitanti solo parzialmente un'attività lucrativa; art. 28a cpv. 3 LAI in relazione con gli art. 27bis OAI e 16 LPGA, cfr. pure DTF 130 V 97 e sentenza del TF 8C_912/2015 del 18 aprile 2016 consid. 4).</w:t>
      </w:r>
    </w:p>
    <w:p>
      <w:r>
        <w:rPr>
          <w:b/>
        </w:rPr>
        <w:t>E. 11.3.4</w:t>
      </w:r>
    </w:p>
    <w:p>
      <w:r>
        <w:t>La scelta del metodo applicabile (metodo ordinario del confronto dei redditi, metodo specifico o metodo misto) dipende dallo statuto attribuito al potenziale beneficiario della rendita. Se una persona vada considerata appartenente all'una o all'altra di queste categorie si determina accertando cosa essa avrebbe fatto, nella medesima situazione, se non fosse subentrato il pregiudizio alla salute. Questo quesito si decide tenendo conto dell'evoluzione della situazione sino all'emanazione della decisione impugnata, ritenuto che l'ipotetica ripresa di un'attività lucrativa completa o parziale va ammessa ove tale eventualità presenti un grado di verosimiglianza preponderante (DTF 141 V 15 consid. 3.1 con rinvii). 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alla luce della sua situazione personale, famigliare, sociale, finanziaria e professionale (sentenza del TF 9C_279/2018 del 28 giugno 2018 consid. 2.2 con rinvii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TF 9C_48/2013 del 9 luglio 2013).</w:t>
      </w:r>
    </w:p>
    <w:p>
      <w:r>
        <w:rPr>
          <w:b/>
        </w:rPr>
        <w:t>E. 11.4.1</w:t>
      </w:r>
    </w:p>
    <w:p>
      <w:r>
        <w:t>Nella fattispecie, l'amministrazione ha stabilito un grado di invalidità pari al 38% in base al metodo misto, ritenendo l'assicurata attiva professionalmente in ragione del 90% e quale casalinga per il restante 10%. Tuttavia, dagli atti risulta che l'assicurata, coniugata con figli in età adulta, ha lavorato a tempo pieno per oltre vent'anni (cfr. doc. 97, p. 10 UAI-B._______) e che il suo ultimo datore di lavoro ha ridotto la percentuale occupazionale al 90% a partire dal 1° aprile 2012 per motivi di ristrutturazione interna legata all'esigenza di reparto, pertanto indipendentemente dalla sua volontà (doc. 37 UAI-B._______). Ad inizio agosto 2012 sono poi insorti i problemi pneumologici per cui la ricorrente è stata ricoverata dal 9 al 17 agosto 2012 presso la sezione di pneumologia dell'D._______di (...) (doc. 5, p. 27 e seg. UAI-B._______). In seguito, essa non ha ripreso l'attività lavorativa e pertanto lavorato al 90% unicamente durante qualche mese. Inoltre, la stessa, in occasione dell'inchiesta economica del 25 novembre 2016, ha esplicitamente dichiarato che "da parte sua avrebbe continuato a svolgere la sua funzione in misura del 100%" (doc. 106 UAI-B._______). In simili circostanze questo Tribunale ritiene dunque che l'interessata deve essere considerata come persona attiva professionalmente a tempo pieno per quel che concerne la valutazione dell'invalidità (cfr. TFA I 483/98 del 20 giugno 2000 e sentenza del TF 8C_265/2013 del 25 novembre 2013, consid. 3).</w:t>
      </w:r>
    </w:p>
    <w:p>
      <w:r>
        <w:rPr>
          <w:b/>
        </w:rPr>
        <w:t>E. 11.4.2</w:t>
      </w:r>
    </w:p>
    <w:p>
      <w:r>
        <w:t>Alla luce di quanto sopra esposto va applicato il metodo generale di comparazione dei redditi (art. 16 LPGA).</w:t>
      </w:r>
    </w:p>
    <w:p>
      <w:r>
        <w:rPr>
          <w:b/>
        </w:rPr>
        <w:t>E. 11.5.1</w:t>
      </w:r>
    </w:p>
    <w:p>
      <w:r>
        <w:t>Secondo l'art. 25 cpv. 1 OAI sono considerati redditi ai sensi dell'art. 16 LPGA i redditi annui presumibili sui quali sarebbero riscossi i contributi disposti dalla LAVS. Se un assicurato esercita sia un'attività indipendente, che un'attività salariata, il suo reddito è determinato tenendo conto dei pro-venti di entrambe le attività (Michel Valterio, Droit de l'assurance-vieil-lesse et survivants (AVS) e de l'assurance-invalidité (AI), Commentaire thé-matique, ed. Schulthess, Ginevra/Zurigo/Basilea 2011, p. 548, N. 2065).</w:t>
      </w:r>
    </w:p>
    <w:p>
      <w:r>
        <w:rPr>
          <w:b/>
        </w:rPr>
        <w:t>E. 11.5.2</w:t>
      </w:r>
    </w:p>
    <w:p>
      <w:r>
        <w:t>Il momento determinante per il raffronto dei redditi, è quello in cui dovrebbe insorgere il diritto alla rendita, in concreto il 1° settembre 2016. Pertanto i redditi con e senza invalidità devono essere determinati sulla base delle indicazioni statistiche, valide per lo stesso anno (sentenza del TF I 471/05 del l'11 maggio 2006 consid. 3.2) tenendo conto delle modifiche riguardanti tali redditi e suscettibili di influire sul diritto alla rendita fino all'emissione della decisione dell'autorità competente (DRF 129 V 222 consid. 4.1 e i riferimenti ivi citati; Michel Valterio, Droit de l'assurance-vieillesse et survivants (AVS) e de l'assurance-invalidité (AI), Commentaire thématique, ed. Schulthess, Ginevra/Zurigo/Basilea 2011, p. 548, N. 2063-2064).</w:t>
      </w:r>
    </w:p>
    <w:p>
      <w:r>
        <w:rPr>
          <w:b/>
        </w:rPr>
        <w:t>E. 11.5.3</w:t>
      </w:r>
    </w:p>
    <w:p>
      <w:r>
        <w:t>Il raffronto dei redditi di un assicurato residente all'estero, deve inoltre essere eseguito tenendo conto del mercato del lavoro, posto che la disparità della remunerazione e del costo della vita da un paese all'altro non permette di procedere a una comparazione oggettiva dei redditi in questione (ATF 110 V 273 consid. 4b).</w:t>
      </w:r>
    </w:p>
    <w:p>
      <w:r>
        <w:rPr>
          <w:b/>
        </w:rPr>
        <w:t>E. 11.6.1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o comunque sul salario che potrebbe essere conseguito in un posto di lavoro identico nella stessa azienda o in un'azienda simile. Soltanto in presenza di circostanze particolari ci si potrà scostare da questo valore e ricorrere ai dati statistici risultanti dall'ISS (v. DTF 134 V 322 consid. 4.1 pag. 325; 129 V 222 consid. 4.3.1 pag. 224 con riferimenti).</w:t>
      </w:r>
    </w:p>
    <w:p>
      <w:r>
        <w:rPr>
          <w:b/>
        </w:rPr>
        <w:t>E. 11.6.2</w:t>
      </w:r>
    </w:p>
    <w:p>
      <w:r>
        <w:t>Nel caso concreto a tempo pieno presso il suo ultimo datore di lavoro, l'assicurata, nel 2015 avrebbe percepito un salario di CHF 57'000.- (cfr. doc. 101 e 102 UAI-B._______). Aggiornando questo dato all'evoluzione dei salari nominali al 2016, si ottiene un reddito da valida di CHF 57'544.95.- (CHF 57'000.- / 104.6 x 105.6; cfr. Tabella T1.1.10 Indice dei salari nominali, Donne, 2011-2016, pubblicata dall'Ufficio federale di statistica; cfr. la sentenza 8C_671/2013 del 20 febbraio 2014, consid. 4.2).</w:t>
      </w:r>
    </w:p>
    <w:p>
      <w:r>
        <w:rPr>
          <w:b/>
        </w:rPr>
        <w:t>E. 11.7.1</w:t>
      </w:r>
    </w:p>
    <w:p>
      <w:r>
        <w:t>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(DTF 126 V 76 consid. 3b/bb; RCC 1991 p. 332 consid. 3c, 1989 p. 485 consid. 3b).</w:t>
      </w:r>
    </w:p>
    <w:p>
      <w:r>
        <w:rPr>
          <w:b/>
        </w:rPr>
        <w:t>E. 11.7.2</w:t>
      </w:r>
    </w:p>
    <w:p>
      <w:r>
        <w:t>Per stabilire il reddito da invalido va dunque fatto riferimento a quello ottenibile dall'insorgente in attività semplici e ripetitive secondo la pertinente tabella dell'ISS 2014 (TA1).</w:t>
      </w:r>
    </w:p>
    <w:p>
      <w:r>
        <w:rPr>
          <w:b/>
        </w:rPr>
        <w:t>E. 11.7.3</w:t>
      </w:r>
    </w:p>
    <w:p>
      <w:r>
        <w:t>Ne discende pertanto che da invalida, l'assicurata avrebbe potuto percepire nel 2016 un salario medio mensile di CHF 4'543.33 (4'300.- [TA 2014, categoria 1, donne] indicizzato: x 105.0 /103.4 [2014 - 2016]] e riportato ad un orario usuale di 41,7 ore settimanali), ed annuale di CHF 54'519.95 (si confronti DTF 142 V 178 consid. 2.5.7).</w:t>
      </w:r>
    </w:p>
    <w:p>
      <w:r>
        <w:rPr>
          <w:b/>
        </w:rPr>
        <w:t>E. 11.7.4</w:t>
      </w:r>
    </w:p>
    <w:p>
      <w:r>
        <w:t>Tenuto conto del fatto che l'insorgente può svolgere un'attività sostitutiva solo nella misura del 60%, ne consegue un reddito da invalida di CHF 32'711.90.</w:t>
      </w:r>
    </w:p>
    <w:p>
      <w:r>
        <w:rPr>
          <w:b/>
        </w:rPr>
        <w:t>E. 11.8.1</w:t>
      </w:r>
    </w:p>
    <w:p>
      <w:r>
        <w:t>Questo reddito può essere pure ridotto, al massimo del 25%, per tenere conto dei fattori professionali e personali del caso (DTF 126 V 75).</w:t>
      </w:r>
    </w:p>
    <w:p>
      <w:r>
        <w:rPr>
          <w:b/>
        </w:rPr>
        <w:t>E. 11.8.2</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11.8.3</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11.8.4</w:t>
      </w:r>
    </w:p>
    <w:p>
      <w:r>
        <w:t>L'UAIE ha indicato in concreto di ritenere adeguata una riduzione del 5% perché le competenze e abilità professionali acquisite dall'assicurata durante la sua carriera professionale sono strettamente legate al settore d'attività o genere d'attività svolta prima del danno alla salute (doc. 110 UAI-B._______). Questo Tribunale non ha alcun motivo per modificare la proposta dell'autorità inferiore, che del resto non viene contestata dalla ricorrente. Applicando pertanto una deduzione del 5% (per altri fattori di riduzione, in particolare limiti funzionali, doc. 110 UAI-B._______) si ottiene un reddito conseguibile da invalida di CHF 31'076.30 (32'711.90 / 100 x 95).</w:t>
      </w:r>
    </w:p>
    <w:p>
      <w:r>
        <w:rPr>
          <w:b/>
        </w:rPr>
        <w:t>E. 11.9.1</w:t>
      </w:r>
    </w:p>
    <w:p>
      <w:r>
        <w:t>Raffrontando ora il reddito da valido di CHF 57'544.95.- con quello da invalido di CHF 31'076.30, si ottiene un grado d'invalidità del 46% (arrotondato conformemente alla DTF 130 V 121 consid. 3.2) che dà diritto ad un quarto di rendita.</w:t>
      </w:r>
    </w:p>
    <w:p>
      <w:r>
        <w:rPr>
          <w:b/>
        </w:rPr>
        <w:t>E. 11.9.2</w:t>
      </w:r>
    </w:p>
    <w:p>
      <w:r>
        <w:t>Il ricorso va di conseguenza accolto e la decisione impugnata annullata. A._______ ha diritto ad ¼ di rendita di invalidità dal 1° settembre 2016.</w:t>
      </w:r>
    </w:p>
    <w:p>
      <w:r>
        <w:rPr>
          <w:b/>
        </w:rPr>
        <w:t>E. 12.1</w:t>
      </w:r>
    </w:p>
    <w:p>
      <w:r>
        <w:t>Visto l'esito della procedura non vengono prelevate spese processuali (art. 63 PA).</w:t>
      </w:r>
    </w:p>
    <w:p>
      <w:r>
        <w:rPr>
          <w:b/>
        </w:rPr>
        <w:t>E. 12.2</w:t>
      </w:r>
    </w:p>
    <w:p>
      <w:r>
        <w:t>Ritenuto che l'insorgente è stata rappresentata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In assenza di una nota dettagliata, tenuto conto del limitato lavoro svolto dal patrocinatore della ricorrente e della revoca del mandato in corso di procedura, il collegio giudicante determina d'ufficio (art. 14 cpv. 2 TS-TAF) un'indennità per ripetibili di CHF 600.- (sentenza del TAF C-2115/2013 del 13 agosto 2014). L'indennità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