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C-1551/2011 vom 20. Januar 2012</w:t>
      </w:r>
    </w:p>
    <w:p>
      <w:r>
        <w:t>Bundesverwaltungsgericht, 2012-01-20, IT</w:t>
      </w:r>
    </w:p>
    <w:p>
      <w:r>
        <w:rPr>
          <w:b/>
        </w:rPr>
        <w:t xml:space="preserve">Quelle: </w:t>
      </w:r>
      <w:r>
        <w:t>https://mcp.opencaselaw.ch/entscheid/bvger_C-1551_2011</w:t>
      </w:r>
    </w:p>
    <w:p>
      <w:r>
        <w:t>FR: TAF C-1551/2011 du 20 janvier 2012</w:t>
      </w:r>
    </w:p>
    <w:p>
      <w:r>
        <w:t>IT: TAF C-1551/2011 del 20 gennaio 2012</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136 V 24 consid. 4.3). Le disposizioni relative alla 6° revisione AI (primo pacchetto di misure) che sono entrate in vigore il 1° gennaio 2012 non sono invece applicabili (RU 2011 5659, FF 2010 1603). Il periodo di cognizione giudiziaria dello scrivente Tribunale amministrativo federale si estende fino al 1° febbraio 2011, data dell'impugnata decisione. Il giudice delle assicurazioni sociali analizza, infatti, la legalità della decisione impugnata, in generale, secondo lo stato di fatto esistente al momento in cui la decisione in lite è stata resa (DTF 130 V 445 consid. 1.2).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w:t>
      </w:r>
    </w:p>
    <w:p>
      <w:r>
        <w:rPr>
          <w:b/>
        </w:rPr>
        <w:t>E. 6.2</w:t>
      </w:r>
    </w:p>
    <w:p>
      <w:r>
        <w:t>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w:t>
      </w:r>
    </w:p>
    <w:p>
      <w:r>
        <w:rPr>
          <w:b/>
        </w:rPr>
        <w:t>E. 6.5</w:t>
      </w:r>
    </w:p>
    <w:p>
      <w:r>
        <w:t>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6.6</w:t>
      </w:r>
    </w:p>
    <w:p>
      <w:r>
        <w:t>La riduzione o la soppressione della rendita è messa in atto al più presto il primo giorno del secondo mese che segue la notifica della decisione (art. 88bis cpv. 2 lett. a OAI).</w:t>
      </w:r>
    </w:p>
    <w:p>
      <w:r>
        <w:rPr>
          <w:b/>
        </w:rPr>
        <w:t>E. 7</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23 luglio 2003, con la quale la Cassa di compensazione del Cantone Ticino ha erogato in favore dell'assicurato una mezza rendita intera AI a decorrere dal 1° settembre 2001 (che seguiva una prestazione intera dal 1° maggio al 31 agosto 2001 e ancor prima una mezza rendita dal 1° ottobre 2000 al 30 aprile 2001) ed il 1° febbraio 2011, data della decisione impugnata. La procedura di revisione avviata nel 2006, terminata con una semplice comunicazione del 9 febbraio 2007, non ha permesso di effettuare un esame approfondito della capacità lavorativa dell'interessato e non può pertanto essere presa in considerazione per la presente revisione.</w:t>
      </w:r>
    </w:p>
    <w:p>
      <w:r>
        <w:rPr>
          <w:b/>
        </w:rPr>
        <w:t>E. 8.1</w:t>
      </w:r>
    </w:p>
    <w:p>
      <w:r>
        <w:t>L'interessato non ha più esercitato attività lucrativa dopo il rimpatrio. 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Quando venne riconosciuta la mezza rendita AI dal punto di vista medico risultava che l'assicurato soffriva di una sindrome spondilogena lombare di origine post-traumatica in presenza di una degenerazione segmentale L4-L5 ed S1, sindrome radicolare S1 a sinistra, disturbo di personalità dipendente, esiti di piccolo infarto miocardico del febbraio 2001 (cfr. perizia SAM del 12 dicembre 2001).</w:t>
      </w:r>
    </w:p>
    <w:p>
      <w:r>
        <w:rPr>
          <w:b/>
        </w:rPr>
        <w:t>E. 9.2</w:t>
      </w:r>
    </w:p>
    <w:p>
      <w:r>
        <w:t>Al momento della revisione in esame è stata accertata la diagnosi di cardiopatia ischemico-ipertensiva in pregresso IMA a sede inferiore nel 2007, obesità, ipercolesterolemia, insufficienza mitralica a tricuspidalica lieve, spondilodiscoartrosi con ernia discale L4-L5 ed L5-S1, osteocondrite spalla sinistra, artrosi acromioclaveale sinistra (cfr. perizia medica particolareggiata del 15 maggio 2010, doc. 24). La documentazione esibita in sede di audizione e di ricorso non pone in evidenza ulteriori patologie.</w:t>
      </w:r>
    </w:p>
    <w:p>
      <w:r>
        <w:rPr>
          <w:b/>
        </w:rPr>
        <w:t>E. 10.1</w:t>
      </w:r>
    </w:p>
    <w:p>
      <w:r>
        <w:t>Per quanto riguarda le conseguenze invalidanti delle menzionate affezioni, il collegio giudicante può riferirsi a quanto esposto dalla Dott.ssa Fellay-Brand. Sebbene la nuova documentazione ci informi che il paziente ha subito un nuovo infarto nel 2007 (agosto), il test ergometrico successivo ci indica che il nominato ha riacquistato una tolleranza allo sforzo discreta priva di segni ischemici. L'ecografia dell'aprile 2010 attesta una frazione di eiezione normale (57%) ed una discreta ipocinesia inferiore con insufficienza mitralica minima e non patologica. La funzionalità cardiocircolatoria permane dunque normale e non desta preoccupazioni nell'ambito di un'attività da leggera e medio-leggera. Certo il paziente presenta dei fattori di rischio di ricaduta sui quali egli stesso è invitato a porre rimedio (obesità, ipercolesterolemia, ipertensione), ma queste anomalie non rappresentano, di per sé, un significato d'invalidità. Non sono necessari ulteriori esami cardiologici, dal momento che nemmeno il Dott. Marino, autore della perizia esibita con il ricorso, ha fatto stato di un peggioramento di tale situazione.</w:t>
      </w:r>
    </w:p>
    <w:p>
      <w:r>
        <w:rPr>
          <w:b/>
        </w:rPr>
        <w:t>E. 10.2</w:t>
      </w:r>
    </w:p>
    <w:p>
      <w:r>
        <w:t>Sul piano osteoarticolare, il rapporto IRM dorso lombare e della spalla sinistra del dicembre 2009 riconferma la presenza di un'ernia discale L4-L5 ed L5-S1 come pure di un canale lombare stretto derivante da una patologia degenerativa. Alla spalla sinistra è presente un'alterazione dei tendini della cuffia dei rotatori ed un'artrosi acromio-clavicolare. La stessa Dott.ssa Fellay-Brand ammette un peggioramento della situazione valetudinaria, ma questo peggioramento, rispetto al passato, si limita ad escludere che l'interessato possa riprendere, eventualmente al 50%, il precedente lavoro di manovale, come lo poteva fare in precedenza. Il medico ammette un'incapacità totale come manovale da dicembre 2009. Come prima, invece, un'attività adatta e rispettosa di certe posizioni e movimenti come pure il porto pesi è ancora esigibile in misura dell'80%. Nemmeno i documenti forniti in sede di audizione modificano il parere della Dott.ssa Fellay-Brand. Segnatamente, l'ecografia tiroidea mostra un quadro di funzionalità endocrinologico senza appunti. L'ecocardiografia cardiaca indica una frazione di eiezione ancora migliore della precedente e nessun elemento patologico (minima insufficienza mitralica, lieve dilatazione del ventricolo sinistro con lieve ipertrofia settale). Infine, il rapporto del Dott. Marino non fa che riprendere patologie già note delle cui influenze sulla capacità di lavoro residua già si è tenuto ampiamente conto in precedenza. Per il resto, l'interessato, ancora di relativa giovane età, si presenta in buone condizioni di salute, ogni altro organo ed apparato essendo indenne da patologie.</w:t>
      </w:r>
    </w:p>
    <w:p>
      <w:r>
        <w:rPr>
          <w:b/>
        </w:rPr>
        <w:t>E. 10.3</w:t>
      </w:r>
    </w:p>
    <w:p>
      <w:r>
        <w:t>Si deve quindi ritenere che la situazione valetudinaria di A._______ non ha subito mutamenti di rilievo, sebbene si possa ammettere che egli non è più in grado di svolgere il suo lavoro di manovale edile, mentre ancora nell'ambito delle scorse procedure (prima del secondo infarto miocardico) si era constatato che tale attività era ancora esigibile, a certe condizioni, al 50%. Infatti, l'assicurato permane in grado di eseguire lavori semplici, semisedentari in misura dell'80%. Questa valutazione medica non è mutata.</w:t>
      </w:r>
    </w:p>
    <w:p>
      <w:r>
        <w:rPr>
          <w:b/>
        </w:rPr>
        <w:t>E. 11.1</w:t>
      </w:r>
    </w:p>
    <w:p>
      <w:r>
        <w:t>Alla luce di queste considerazioni, il collegio giudicante può condividere il parere della consulente dell'UAIE, Dott.ssa Fellay-Brand. La situazione valetudinaria non si è modificata in modo determinante nel corso di questi ultimi anni. È quindi escluso che l'assicurato possa riprendere il suo precedente lavoro di manovale edile, ma nell'ambito di attività leggere/semileggere oppure sedentarie, la sua capacità di lavoro permane di almeno l'80%</w:t>
      </w:r>
    </w:p>
    <w:p>
      <w:r>
        <w:rPr>
          <w:b/>
        </w:rPr>
        <w:t>E. 11.2</w:t>
      </w:r>
    </w:p>
    <w:p>
      <w:r>
        <w:t>Vero è che la ricerca di un posto di lavoro adatto alle capacità dell'interessato appare difficoltosa, vista la situazione congiunturale; tuttavia, se il mercato del lavoro locale non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130 V 97 consid. 3.2).</w:t>
      </w:r>
    </w:p>
    <w:p>
      <w:r>
        <w:rPr>
          <w:b/>
        </w:rPr>
        <w:t>E. 12.1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12.2</w:t>
      </w:r>
    </w:p>
    <w:p>
      <w:r>
        <w:t>Secondo la menzionata giurisprudenza (cfr. consid. 6.4) le rendite d'invalidità sono soggette a revisione anche se lo stato di salute è rimasto invariato, a condizione che le conseguenze sulla capacità di guadagno abbiano subito un cambiamento importante. Questo non significa tuttavia che in occasione di una revisione d'ufficio si debba sempre procedere a un nuovo raffronto dei redditi. Se lo stato di salute è rimasto invariato, occorre dapprima decidere se esista o meno un motivo per adeguare la rendita. Solamente rispondendo affermativamente a questa domanda, si può procedere ad un nuovo calcolo comparativo dei redditi. Adottando la soluzione contraria, ossia procedendo ad un nuovo calcolo innanzi ad una situazione rimasta invariata, si violerebbe lo stesso principio che impone come non si possa, in caso di revisione, giudicare diversamente due situazioni rimaste uguali (sentenza del Tribunale federale 9C_ 223/2011 del 3 giugno 2011 consid. 3.2 pubblicata in SVR 2011 IV n° 81, vedi anche sentenza del Tribunale federale 9C_766/2009 del 12 marzo 2010 consid. 3.2).</w:t>
      </w:r>
    </w:p>
    <w:p>
      <w:r>
        <w:rPr>
          <w:b/>
        </w:rPr>
        <w:t>E. 12.3</w:t>
      </w:r>
    </w:p>
    <w:p>
      <w:r>
        <w:t>Nella fattispecie, nell'ambito di una nuova revisione d'ufficio, l'amministrazione ha effettuato un nuovo calcolo comparativo dei redditi (doc. 29), calcolo che ha comportato come risultato una perdita di guadagno del 36.34%, ciò che implica la soppressione del diritto alla mezza rendita AI. L'esame comparativo era basato su di un reddito statistico senza invalidità di 5'356 franchi ed un guadagno teorico dopo l'insorgenza dell'invalidità di 3'409.42 franchi. Questo importo tiene conto di una deduzione per fattori personali del 10% e di un'incapacità di lavoro del 20%. Il calcolo comparativo dei redditi effettuato il 10 giugno 2003, alla base del riconoscimento del diritto alla mezza rendita, aveva invece stabilito un grado d'invalidità del 52.05%. Si deve tuttavia osservare che la capacità di lavoro dell'interessato è rimasta invariata rispetto a quando il diritto alla mezza rendita gli era stato riconosciuto, nel senso che l'interessato è ancora abile all'80% in attività sostitutive. La circostanza che, nell'attuale procedura di revisione, i medici abbiano constatato che il precedente lavoro di manovale edile non è più del tutto esigibile (mentre in precedenza lo era, a certe condizioni, in misura del 50%), è irrilevante. Determinante è il fatto che, come nella precedente procedura, l'interessato sia stato dichiarato abile al lavoro sostitutivo in misura dell'80%. Venendo a mancare un motivo per adeguare la rendita, il calcolo comparativo dei redditi del 5 agosto 2010 non andava effettuato. La capacità di lavoro dell'interessato essendo rimasta immutata rispetto al momento in cui gli fu riconosciuta la mezza rendita, si deve ritenere che le condizioni per procedere a una revisione ai sensi dell'art. 17 LPGA non sono adempiute.</w:t>
      </w:r>
    </w:p>
    <w:p>
      <w:r>
        <w:rPr>
          <w:b/>
        </w:rPr>
        <w:t>E. 13.1</w:t>
      </w:r>
    </w:p>
    <w:p>
      <w:r>
        <w:t>Il ricorso deve di conseguenza essere accolto e la decisione di soppressione della rendita annullata. A A._______, a partire dal 1° aprile 2011, viene ripristinato il diritto alla mezza rendita dell'assicurazione svizzera per l'invalidità.</w:t>
      </w:r>
    </w:p>
    <w:p>
      <w:r>
        <w:rPr>
          <w:b/>
        </w:rPr>
        <w:t>E. 13.2</w:t>
      </w:r>
    </w:p>
    <w:p>
      <w:r>
        <w:t>Visto l'esito del ricorso, non si prelevano spese processuali. L'anticipo di 400 franchi, versato dal ricorrente il 12 luglio 2011, gli viene restituito. In base all'art. 64 PA, l'autorità di ricorso se ammette il ricorso in tutto o in parte, può assegnare al ricorrente un'indennità per le spese indispensabili e relativamente elevate che ha sopportato. Nel caso in esame, visto l'esito del ricorso, si giustifica riconoscere alla parte ricorrente un'indennità per spese ripetibili di 700 franchi,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