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C-1550/2019 vom 26. Februar 2019</w:t>
      </w:r>
    </w:p>
    <w:p>
      <w:r>
        <w:t>Bundesverwaltungsgericht, 2019-02-26, FR</w:t>
      </w:r>
    </w:p>
    <w:p>
      <w:r>
        <w:rPr>
          <w:b/>
        </w:rPr>
        <w:t xml:space="preserve">Quelle: </w:t>
      </w:r>
      <w:r>
        <w:t>https://mcp.opencaselaw.ch/entscheid/bvger_C-1550_2019_d20190226</w:t>
      </w:r>
    </w:p>
    <w:p>
      <w:r>
        <w:t>FR: TAF C-1550/2019 du 26 février 2019</w:t>
      </w:r>
    </w:p>
    <w:p>
      <w:r>
        <w:t>IT: TAF C-1550/2019 del 26 febbraio 2019</w:t>
      </w:r>
    </w:p>
    <w:p>
      <w:pPr>
        <w:pStyle w:val="Heading2"/>
      </w:pPr>
      <w:r>
        <w:t>Regeste</w:t>
      </w:r>
    </w:p>
    <w:p>
      <w:r>
        <w:t>Limitation d'admission | LAMal, autorisation à facturer à la charge de l'AOS (arrêté du Canton de Genève du 26 février 2019)</w:t>
      </w:r>
    </w:p>
    <w:p>
      <w:pPr>
        <w:pStyle w:val="Heading2"/>
      </w:pPr>
      <w:r>
        <w:t>Erwägungen</w:t>
      </w:r>
    </w:p>
    <w:p>
      <w:r>
        <w:rPr>
          <w:b/>
        </w:rPr>
        <w:t>E. 6.1</w:t>
      </w:r>
    </w:p>
    <w:p>
      <w:r>
        <w:t>La partie recourante est réputée avoir obtenu gain de cause lorsque, comme en l’espèce (voir consid. 5.3 supra), l'affaire est renvoyée à l'admi- nistration pour instruction complémentaire et nouvelle décision (TAF C- 1837/2014 du 26 novembre 2014). In casu, le recourant ne doit par consé- quent pas participer aux frais de procédure (art. 63 al. 1 PA), de sorte que</w:t>
      </w:r>
    </w:p>
    <w:p>
      <w:r>
        <w:t>C-1550/2019 Page 13 l’avance des frais dont il s’est acquitté à hauteur de Fr. 3'000.- lui sera res- tituée dès l’entrée en force du présent arrêt. Aucun frais de procédure n’est mis à la charge des autorités inférieures, ni des autorités fédérales recou- rantes et déboutées (art. 63 al. 2, 1ère phrase, PA).</w:t>
      </w:r>
    </w:p>
    <w:p>
      <w:r>
        <w:rPr>
          <w:b/>
        </w:rPr>
        <w:t>E. 6.2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 pèce, à défaut de décompte, il se justifie d’allouer au recourant une indem- nité de dépens fixée à Fr. 2'800.- à charge de l’autorité inférieure.</w:t>
      </w:r>
    </w:p>
    <w:p>
      <w:r>
        <w:rPr>
          <w:b/>
        </w:rPr>
        <w:t>E. 7</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t>C-1550/2019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