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C-1550/2015 vom 30. November 2015</w:t>
      </w:r>
    </w:p>
    <w:p>
      <w:r>
        <w:t>Bundesverwaltungsgericht, 2015-11-30, FR</w:t>
      </w:r>
    </w:p>
    <w:p>
      <w:r>
        <w:rPr>
          <w:b/>
        </w:rPr>
        <w:t xml:space="preserve">Quelle: </w:t>
      </w:r>
      <w:r>
        <w:t>https://mcp.opencaselaw.ch/entscheid/bvger_C-1550_2015</w:t>
      </w:r>
    </w:p>
    <w:p>
      <w:r>
        <w:t>FR: TAF C-1550/2015 du 30 novembre 2015</w:t>
      </w:r>
    </w:p>
    <w:p>
      <w:r>
        <w:t>IT: TAF C-1550/2015 del 30 novembre 2015</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5 février 2015 par laquelle l'autorité inférieure a refusé de donner son approbation à la prolongation d'une autorisation de séjour et prononcé un renvoi de Suisse à l'encontre d'A._______. Le Tribunal de céans rappellera dès lors les règles régissant la prolongation d'une autorisation de séjour et le renvoi de Suisse (cf. consid. 4 infra), puis il s'attachera à examiner si les conditions pertinentes pour un semblable prononcé sont réalisées dans le cas d'espèce (cf. consid. 5 infra).</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sollicitée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du SPOP du 23 juin 2014 de prolonger l'autorisation de séjour d'A._______ et peuvent donc parfaitement s'écarter de l'appréciation faite par cette dernière autorité.</w:t>
      </w:r>
    </w:p>
    <w:p>
      <w:r>
        <w:rPr>
          <w:b/>
        </w:rPr>
        <w:t>E. 4.1</w:t>
      </w:r>
    </w:p>
    <w:p>
      <w:r>
        <w:t>Aux termes de son art. 2 al. 2, la LEtr n'est applicable aux ressortissants des Etats membres de la Communauté européenne, aux membres de leur famille et aux travailleurs détachés par un employeur ayant son siège ou son domicile dans un de ses Etats que dans la mesure où l'ALCP n'en dispose pas autrement ou lorsque le droit fédéral prévoit des dispositions plus favorables.</w:t>
      </w:r>
    </w:p>
    <w:p>
      <w:r>
        <w:rPr>
          <w:b/>
        </w:rPr>
        <w:t>E. 4.2</w:t>
      </w:r>
    </w:p>
    <w:p>
      <w:r>
        <w:t>L'ALCP ne réglemente pas en tant que tel le retrait de l'autorisation de séjour UE/AELE, de sorte que l'art. 62 LEtr trouve application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L'art. 62 LEtr prévoit que l'autorité compétente peut révoquer une autorisation, à l'exception d'une autorisation d'établissement, ou une autre décision fondée sur la présente loi, notamment, selon la let. b, lorsque l'étranger a été condamné à une peine privative de liberté de longue durée ou a fait l'objet d'une mesure pénale prévue à l'art. 64 ou 61 du Code pénal suisse du 21 décembre 1937 (CP, RS 311.0), ou, selon la let. c, lorsqu'il attente de manière grave et répétée à la sécurité et l'ordre publics en Suisse ou à l'étranger, les met en danger ou représente une menace pour la sécurité intérieure ou extérieure de la Suisse. Il y a atteinte à la sécurité et à l'ordre publics, au sens des art. 62 let. c LEtr et 80 al. 1 let. a OASA,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TF 2C_977/2012 du 15 mars 2013 consid. 3.4 ; 2C_915/2010 du 4 mai 2011 consid. 3.2.1). Les infractions contre l'intégrité sexuelle constituent en règle générale une atteinte "très grave" à la sécurité et à l'ordre publics (cf. ATF 137 II 297 consid. 3.3 ; arrêts du TF 2C_797/2014 du 13 février 2015 consid. 3.3 et réf. cit.).</w:t>
      </w:r>
    </w:p>
    <w:p>
      <w:r>
        <w:rPr>
          <w:b/>
        </w:rPr>
        <w:t>E. 4.3</w:t>
      </w:r>
    </w:p>
    <w:p>
      <w:r>
        <w:t>Comme l'ensemble des droits octroyés par l'ALCP, le droit de demeurer en Suisse, respectivement le droit d'entrer dans ce pays, ne peut être limité que par des mesures d'ordre ou de sécurité publics, au sens de l'art. 5 al. 1 Annexe I ALCP (cf. ATF 139 II 121 consid. 5.3 ; 136 II 5 consid. 3.4).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w:t>
      </w:r>
    </w:p>
    <w:p>
      <w:r>
        <w:rPr>
          <w:b/>
        </w:rPr>
        <w:t>E. 4.4.1</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La protection découlant de l'art. 8 CEDH n'est pas absolue. En effet, une ingérence dans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4.4.2</w:t>
      </w:r>
    </w:p>
    <w:p>
      <w:r>
        <w:t>D'après la jurisprudence, les relations visées par l'art. 8 CEDH sont avant tout celles qui concernent la famille dite nucléaire, soit celles qui existent entre époux ainsi qu'entre parents et enfants mineurs vivant en ménage commun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TAF C-6584/2008 du 26 juillet 2011 consid. 10.2 et les arrêts cités).</w:t>
      </w:r>
    </w:p>
    <w:p>
      <w:r>
        <w:rPr>
          <w:b/>
        </w:rPr>
        <w:t>E. 4.5</w:t>
      </w:r>
    </w:p>
    <w:p>
      <w:r>
        <w:t>Tant en application de l'ALCP que des art. 96 LEtr et 8 par. 2 CEDH, il faut que la pesée des intérêts publics et privés effectuée dans le cas d'espèce fasse apparaître la mesure d'éloignement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(cf. ATF 135 II 377 consid. 4.3 ; 135 I 153 consid. 2.1 ; arrêts du TF 2C_915/2010 du 4 mai 2011 consid. 3.3.1 ; 2C_739/2009 du 8 juin 2010 consid. 4.2.1). La peine infligée par le juge pénal est le premier critère servant à évaluer la gravité de la faute et à procéder à la pesée des intérêts (cf. arrêts du TF 2C_722/2010 du 3 mai 2011 consid. 3.1 ; 2C_464/2009 du 21 octobre 2009 consid. 5). En présence d'une peine privative de liberté de longue durée, le Tribunal fédéral a jugé qu'il y avait lieu de s'en tenir à sa pratique selon laquelle un étranger qui a été condamné à une peine de deux ans ou plus ne saurait en principe bénéficier d'un titre de séjour en Suisse, même lorsqu'on ne peut pas ou difficilement exiger de son conjoint suisse qu'il quitte son pays (cf. ATF 135 II 377 consid. 4.4 et 4.5 ; 134 II 10 consid. 4.3 ; 130 II 176 consid. 4.1). Cette limite de deux ans ne constitue pas une limite absolue. Elle doit au contraire être appréciée au regard de toutes les circonstances du cas d'espèce (cf. arrêts du TF 2C_661/2010 du 31 janvier 2011 consid. 4.1 ; 2C_784/2009 du 25 mai 2010 consid. 2.3).</w:t>
      </w:r>
    </w:p>
    <w:p>
      <w:r>
        <w:rPr>
          <w:b/>
        </w:rPr>
        <w:t>E. 4.6</w:t>
      </w:r>
    </w:p>
    <w:p>
      <w:r>
        <w:t>Lorsque le recourant n'obtient pas la prolongation de son autorisation de séjour, l'autorité inférieure prononce le renvoi de celui-ci de Suisse, conformément à l'art. 64 al. 1 let. c LEtr. Il convient toutefois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w:t>
      </w:r>
    </w:p>
    <w:p>
      <w:r>
        <w:t>En l'espèce, le Tribunal commencera par examiner si le refus de prolongation de l'autorisation de séjour sollicitée est conforme au droit interne (cf. consid. 5.1 infra). Puis, il considérera si ce refus est également fondé au regard du principe de la libre circulation des personnes (cf. consid. 5.2 infra) et enfin si cette décision respecte l'art. 8 CEDH et le principe de proportionnalité (cf. consid. 5.3 infra).</w:t>
      </w:r>
    </w:p>
    <w:p>
      <w:r>
        <w:rPr>
          <w:b/>
        </w:rPr>
        <w:t>E. 5.1</w:t>
      </w:r>
    </w:p>
    <w:p>
      <w:r>
        <w:t>A._______ a été condamné, le 25 avril 2013 (cf. let. B supra), pour tentatives réitérées d'actes d'ordre sexuel avec des enfants (entre septembre 2007 novembre 2008), tentatives réitérées d'actes d'ordre sexuel avec des personnes dépendantes (entre novembre 2008 et novembre 2009), ainsi que contraintes sexuelles réitérées (entre novembre 2008 et novembre 2009), toutes ces infractions étant commises au préjudice d'une des nièces du prénommé. Ces infractions contre l'intégrité sexuelle constituent une atteinte très grave à la sécurité et l'ordre public fondant un motif de révocation de l'autorisation de séjour au sens des art. 62 let. c LEtr et 81 al. 1 let. a OASA. De la sorte, il se justifie de révoquer l'autorisation de séjour du recourant au regard du droit interne (cf. consid. 4.2 supra).</w:t>
      </w:r>
    </w:p>
    <w:p>
      <w:r>
        <w:rPr>
          <w:b/>
        </w:rPr>
        <w:t>E. 5.2</w:t>
      </w:r>
    </w:p>
    <w:p>
      <w:r>
        <w:t>Il sied dès lors d'examiner si cette révocation est conforme à l'art. 5 de l'Annexe I à l'ALCP, étant souligné qu'A._______, en tant que ressortissant portugais, peut en principe se prévaloir des droits découlant de la libre circulation des personnes.</w:t>
      </w:r>
    </w:p>
    <w:p>
      <w:r>
        <w:rPr>
          <w:b/>
        </w:rPr>
        <w:t>E. 5.2.1</w:t>
      </w:r>
    </w:p>
    <w:p>
      <w:r>
        <w:t>Il est incontestable que les comportements d'A._______ (cf. let. B et consid. 5.1 supra), en tant qu'ils ont atteint à l'intégrité sexuelle d'une jeune femme avant et après sa majorité sexuelle, ont affecté un intérêt fondamental de la société (cf. consid. 4.3 supra).</w:t>
      </w:r>
    </w:p>
    <w:p>
      <w:r>
        <w:rPr>
          <w:b/>
        </w:rPr>
        <w:t>E. 5.2.2</w:t>
      </w:r>
    </w:p>
    <w:p>
      <w:r>
        <w:t>Il s'agît dès lors d'examiner si A._______ constitue une menace actuelle, réelle et d'une certaine gravité au sens de la jurisprudence relevante en matière de libre circulation des personnes (cf. consid. 4.3 supra). Concernant la gravité de la menace, le Tribunal a déjà qualifié celle-ci de très grave, sous l'angle du droit interne, eu égard au bien juridique atteint (cf. consid. 5.1 supra) et il n'y a pas lieu de l'évaluer différemment sous l'angle de l'ALCP (cf. consid. 4.3 supra). En effet, il sied de souligner que le comportement d'A._______, ayant entraîné la condamnation pénale précitée, s'est étalé sur une durée de plus de deux ans et n'a pris fin que lorsque sa nièce et victime a enfin pu parler et que la police est intervenue en février 2010. Ainsi que l'a retenu le Tribunal de police, "il faut ajouter que d'autres actes répréhensibles auraient vraisemblablement été commis par A._______ sur la personne de sa nièce si celle-ci, après les évènements de novembre 2009, n'avait pas dû constater que l'intrusion de son oncle dans son intimité n'était pas près de s'arrêter [...]" (cf. jugement précité consid. 4 p. 39). De plus, le Tribunal précité a également constaté que le prénommé s'était "rendu coupable d'actes toujours plus graves au préjudice de l'intégrité et liberté sexuelle, respectivement du développement de sa nièce" (cf. jugement précité ibid.). S'il n'y a pas eu viol à proprement parler, le Tribunal de police a retenu que le prénommé avait imposé à sa nièce, "alors âgée de 17 ans, des pratiques sexuelles comparables à l'acte sexuel sous l'angle de leur importance, [...] impliquant un caractère tout aussi humiliant et avilissant que la pénétration si [elles] ne sont pas consenti[e]s en pleine confiance" (cf. jugement précité consid. 4 p. 40) et que la culpabilité de l'intéressé était "lourde" (cf. jugement précité ibid.). Le mode opératoire du recourant, qui "a utilisé l'adolescence de sa nièce et son désir croissant d'indépendance pour créer des opportunités d'intimité, puis a capitalisé sur le silence et la honte de sa victime et les parents de celle-ci pour trouver un moyen de s'isoler avec elle" (cf. jugement précité ibid.), se doit aussi d'être relevé. Il sied également de prendre en compte le déni de l'intéressé face aux actes reprochés. Ainsi, ce dernier a fait "valoir que les accusations de sa nièce, comme celles d'ailleurs proférées par ses nièces [...] et leur amie [...], relèveraient d'un complot destiné à se venger de lui [...]" (cf. jugement précité consid. 2.3 p. 34). Toutefois, le Tribunal de police a jugé que "face à l'inconsistance des dénégations du prévenu et de sa théorie du complot [...] ce ne sont pas une mais quatre jeunes filles au total qui incriminent le comportement déplacé, intolérable et parfois répréhensible [d'A._______] au plan sexuel, à l'égard de jeunes filles encore mineures dont trois étaient ses nièces [...]" (cf. jugement précité consid. 2.3 p. 35). Si le Tribunal de police a retenu que l'intéressé avait démonté "un début de prise de conscience et de reconnaissance du tort causé" (cf. jugement précité consid. 4 p. 40) en faisant un geste tendant à la réparation du dommage invoqué par sa victime (soit 9'000 francs de tort moral et 5'000 francs de dépens), force est toutefois de constater que l'intéressé reconnaît, plus de deux ans après sa condamnation, ne pas avoir effectivement réparé le dommage, ce à quoi il s'était lui-même spontanément engagé. Au contraire, A._______ se réfugie derrière le fait que sa victime n'aurait pas pris les devants pour la réparation du dommage et qu'il ne lui serait en conséquence pas possible de procéder au versement des montants convenus (cf. recours du 10 mars 2015 p. 8). Il sied de relever à cet égard, d'une part, qu'A._______ n'a versé au dossier aucun moyen de preuve visant à démontrer qu'il aurait entrepris la moindre démarche pour s'exécuter et, d'autre part, qu'il a fait preuve d'un comportement bien plus proactif quand il s'agissait d'obtenir des faveurs sexuelles non-consenties de sa nièce. Finalement, au cours des échanges d'écriture, il a même estimé que son comportement "n'était pas particulièrement blâmable dans la mesure où [il] s'était acquitté des frais de justice à la suite de sa condamnation pénale, qu'il avait un emploi stable et n'avait accumulé aucune dette" (cf. let. L et M supra). Plaide toutefois en faveur du prénommé le fait qu'il n'a été l'objet que d'une seule condamnation pénale depuis son arrivée sur le territoire suisse. De plus, celui-ci a bénéficié d'un sursis de trois ans, soit une durée moins longue que requise par le ministère public, pour tenir compte du fait que l'intéressé ne paraissait "pas avoir récidivé depuis le début de l'instruction pénale" (cf. jugement du 25 avril 2013 consid. 4 p. 40 s), à savoir depuis février 2010. Cela étant, le recourant se trouve à ce jour encore dans la période probatoire de sorte que cette absence de récidive ne saurait à elle seule être déterminante. Le fait que le prénommé vive en concubinage depuis plusieurs années avec la même femme, qu'il ait un fils avec cette dernière ou que sa situation financière et professionnelle soit stable ne sauraient être déterminants en l'espèce s'agissant de l'évaluation de la menace représentée par l'intéressé. En effet, tous ces éléments n'ont pas empêché l'intéressé de commettre des infractions pénales très graves au préjudice de sa nièce, et ce pendant plus de deux ans. De la sorte, le Tribunal ne voit pas en quoi ces éléments auraient fait respectivement diminuer ou disparaître la menace représentée par l'intéressé. De plus, concernant les frais de justice, ceux-ci ont certes été payés, mais uniquement après qu'une procédure de poursuite soit engagée à l'endroit du recourant, révélant encore une fois un manque manifeste de volonté d'assumer ses responsabilités suite à cette condamnation pénale. Vu ce qui précède, le Tribunal estime - eu égard au comportement de prédateur dont a fait preuve A._______ pendant plus deux ans à l'endroit de nièce, à l'atteinte occasionnée à celle-ci, non seulement dans son intégrité sexuelle, mais aussi dans son intégrité psychique (cf. jugement du 25 avril 2013 consid. 2.3 p. 35 s), au déni manifeste de l'intéressé face aux infractions commises, ainsi qu'au fait que plus de deux ans après sa condamnation le prénommé n'a toujours pas versé les montants qu'il s'était lui-même engagé à payer à titre de réparation du dommage - que la menace représentée par A._______ est réelle, actuelle et très grave. Dans le cas d'espèce, l'absence de récidive ne saurait contredire ce qui précède.</w:t>
      </w:r>
    </w:p>
    <w:p>
      <w:r>
        <w:rPr>
          <w:b/>
        </w:rPr>
        <w:t>E. 5.2.3</w:t>
      </w:r>
    </w:p>
    <w:p>
      <w:r>
        <w:t>Au vu de ce qui précède, A._______ a atteint un intérêt fondamental de la société et constitue une menace actuelle, réelle et grave. De la sorte, une restriction aux droits de l'intéressé issus de la libre circulation des personnes est adéquate et nécessaire et se justifie pour des motifs d'ordre public. La révocation de son autorisation de séjour s'avère ainsi justifiée également sous cet angle.</w:t>
      </w:r>
    </w:p>
    <w:p>
      <w:r>
        <w:rPr>
          <w:b/>
        </w:rPr>
        <w:t>E. 5.3</w:t>
      </w:r>
    </w:p>
    <w:p>
      <w:r>
        <w:t>Demeure à savoir respectivement si le recourant peut invoquer un droit à l'autorisation de séjour sous l'angle de l'art. 8 CEDH (cf. consid. 4.4 supra) et si la décision respecte le principe de proportionnalité (cf. consid. 4.5 supra).</w:t>
      </w:r>
    </w:p>
    <w:p>
      <w:r>
        <w:rPr>
          <w:b/>
        </w:rPr>
        <w:t>E. 5.3.1</w:t>
      </w:r>
    </w:p>
    <w:p>
      <w:r>
        <w:t>Le Tribunal relève à cet égard qu'A._______ n'est pas marié. Il vit toutefois en concubinage avec une ressortissante portugaise depuis 2001. Les concubins se sont séparés pendant quelques mois - 5 à 6 mois selon la concubine (cf. jugement du 25 avril 2013 p. 5 [audition de la concubine]) ou un mois et demi selon le recourant (cf. procès-verbal d'audition [13h50] de police du 30 mars 2010 question 5 p. 2) - en 2007 ou 2008. Si la relation entre concubins n'est normalement pas couverte par la protection de l'art. 8 CEDH, il y a toutefois lieu de retenir qu'il s'agit d'une relation stable, malgré la brève séparation précitée, qui dure depuis 14 ans. De plus, la concubine réside en Suisse au bénéfice d'une autorisation de séjour UE/AELE, indépendante de l'autorisation de séjour du recourant, soit au bénéfice d'un droit de présence assuré en Suisse. De la sorte, il y a lieu de retenir que cette relation de concubinage est couverte par l'art. 8 CEDH et que le recourant peut s'en prévaloir. A._______ est le père d'un enfant âgé de onze ans. Celui-ci, ressortissant portugais, réside en Suisse au bénéfice d'une autorisation de séjour UE/AELE au titre du regroupement familial. A._______ vit et entretient une relation étroite et effective avec son fils et le recourant peut dès lors invoquer la protection de l'art. 8 CEDH sous cet angle également.</w:t>
      </w:r>
    </w:p>
    <w:p>
      <w:r>
        <w:rPr>
          <w:b/>
        </w:rPr>
        <w:t>E. 5.3.2</w:t>
      </w:r>
    </w:p>
    <w:p>
      <w:r>
        <w:t>Il y a dès lieu d'examiner si la non-prolongation de l'autorisation de séjour est conforme à l'art. 8 par. 2 CEDH et au principe de la proportionnalité (cf. consid. 4.4.1 et 4.5 supra).</w:t>
      </w:r>
    </w:p>
    <w:p>
      <w:r>
        <w:rPr>
          <w:b/>
        </w:rPr>
        <w:t>E. 5.3.2.1</w:t>
      </w:r>
    </w:p>
    <w:p>
      <w:r>
        <w:t>Le prononcé querellé est nécessaire et adéquat pour, notamment, préserver la sûreté publique et pour prévenir d'autres infractions pénales. Ceci a par ailleurs déjà été admis par le Tribunal (cf. consid. 5.2.3 supra).</w:t>
      </w:r>
    </w:p>
    <w:p>
      <w:r>
        <w:rPr>
          <w:b/>
        </w:rPr>
        <w:t>E. 5.3.2.2</w:t>
      </w:r>
    </w:p>
    <w:p>
      <w:r>
        <w:t>Concernant la proportionnalité au sens étroit, il s'agit de procéder à une pesée des intérêts privés du recourant à rester en Suisse et de l'intérêt public à son éloignement. S'agissant des intérêts privés de l'intéressé, le Tribunal relève qu'A._______ a vécu de manière sporadique en Suisse entre 1999 et juin 2003, puis au bénéfice d'une autorisation de séjour depuis le 13 juin 2003. Le prénommé a ainsi, depuis son arrivée, toujours vécu légalement en Suisse. Cela étant, l'intéressé a vécu au Portugal au moins jusqu'à l'âge de 24 ans (cf. procès-verbal d'audition [13h50] de police du 30 mars 2010 question 3 p. 2) puis en France et il est arrivé dans notre pays à l'âge de 33 ans (cf. let. A supra). De sorte que le recourant a passé les années déterminantes pour se forger sa personnalité dans son pays d'origine. La situation professionnelle d'A._______ est stable depuis son arrivée en Suisse et le prénommé semble être apprécié de son employeur (cf. certificat de travail du 23 septembre 2014). L'intéressé n'a jamais recouru aux oeuvres sociales. Sa situation financière, quant à elle, semble saine - la poursuite de 396.50 francs ne saurait être déterminante en l'espèce - sous réserve du fait que l'intéressé n'a pas allégué ni démontré avoir payé son dû résultant du jugement pénal du 25 avril 2013, à savoir 9'000 francs de tort moral et 5'000 francs de dépens, soit une dette de 14'000 francs envers sa nièce et la mandataire de cette dernière. Il ressort des auditions de police et du jugement pénal précité que l'intéressé, malgré plus de 10 années de vie en Suisse et nonobstant son séjour antérieur de plusieurs années en France, a dû recourir à un traducteur (cf. jugement précité p. 27 ; procès-verbaux des auditions de police des 30 mars 2010 [17h50] et du 1er avril 2010). De plus, il ne se prévaut que d'activités au sein de la communauté portugaise. L'intéressé ne saurait dès lors prétendre avoir entrepris tous les efforts nécessaires pour s'intégrer en Suisse. Sans remettre en cause les liens affectifs qui existent entre le recourant, sa concubine et son fils, il se doit toutefois d'être souligné que le prénommé a commis de graves infractions, pour lesquelles il a été condamné le 25 avril 2013, alors qu'il vivait déjà avec sa concubine depuis plus de 6 ans et que son fils avait plus de quatre ans. Compte tenu de la nature des infractions commises - dont il ne pouvait ignorer la gravité au regard de l'âge de sa victime, des liens familiaux qui les liaient, des ruses mises en place pour isoler sa victime et tromper les parents de celle-ci et du fait qu'il a fait endurer un véritable calvaire à sa nièce pendant plus de deux ans - le recourant ne peut guère invoquer la volonté de former une union pérenne et d'être un bon père de famille. Si la peine privative de liberté prononcée est de douze mois, soit la moitié de la durée de la peine de deux ans requise pour justifier que le conjoint soit contraint de quitter la Suisse (cf. consid. 4.5 supra), il s'agit de répéter que la culpabilité de l'intéressé a été considérée comme étant lourde par le Tribunal de police. De plus, l'autorisation de séjour de la concubine n'est pas touchée par la non-prolongation de celle du recourant et leur enfant commun pourra continuer à bénéficier du regroupement familial par sa mère. De la sorte, la non-prolongation de l'autorisation de séjour d'A._______ ne contraindra pas sa concubine et leur enfant commun à quitter la Suisse.</w:t>
      </w:r>
    </w:p>
    <w:p>
      <w:r>
        <w:rPr>
          <w:b/>
        </w:rPr>
        <w:t>E. 5.3.2.3</w:t>
      </w:r>
    </w:p>
    <w:p>
      <w:r>
        <w:t>Au regard de ce qui précède, la peine privative de liberté de douze mois, la gravité des infractions commises et la lourde culpabilité de l'intéressé ne sauraient être reléguées au second plan par rapport aux années passées en Suisse, à l'intégration plutôt moyenne de l'intéressé ainsi que le préjudice que devrait subir sa concubine et son fils en cas de départ de Suisse du recourant. Ainsi, le Tribunal retient que l'intérêt privé du recourant à demeurer en Suisse ne saurait l'emporter sur l'intérêt public à son éloignement et constitue une atteinte acceptable au droit à la protection de la famille garanti à l'art. 8 CEDH. En conséquence, il y a lieu de retenir que la mesure prononcée, soit la non-prolongation de l'autorisation de séjour, respecte le principe de proportionnalité et l'art. 8 par. 2 CEDH.</w:t>
      </w:r>
    </w:p>
    <w:p>
      <w:r>
        <w:rPr>
          <w:b/>
        </w:rPr>
        <w:t>E. 5.3.3</w:t>
      </w:r>
    </w:p>
    <w:p>
      <w:r>
        <w:t>Finalement, le recourant se plaint d'inégalité de traitement (cf. recours du 10 mai 2015 p. 9) en raison de procédures vaudoises dans lesquelles il a été renoncé à révoquer l'autorisation de séjour sur la base de l'art. 8 CEDH alors que les sanctions pénales prononcées étaient plus lourdes que la sienne (cf. PE.2010.0091, PE.2010.0435 et PE.2009.094094 [recte : PE.2009.0494]). Or, dans les causes précitées, force est de constater qu'il s'agissait de multirécidivistes et que l'on ne saurait comparer des peines cumulées au prononcé d'une seule peine. De plus, dans les causes invoquées, les recourants étaient soit encore enfants alors qu'ils sont arrivées en Suisse soit nés en Suisse, ce qui ne saurait être comparé au cas du recourant qui est arrivé en Suisse à l'âge de 33 ans (cf. let. A supra). Enfin, dans aucun des cas invoqués, les intéressés n'ont été reconnus coupables d'infractions à l'intégrité sexuelle d'une enfant ou d'une personne tout juste majeure, mais dépendante. A cela s'ajoute le fait que le droit des étrangers est un domaine où il est très difficile de comparer les causes. Dès lors, le grief de violation de l'égalité de traitement tombe à faux et doit être rejeté.</w:t>
      </w:r>
    </w:p>
    <w:p>
      <w:r>
        <w:rPr>
          <w:b/>
        </w:rPr>
        <w:t>E. 5.4</w:t>
      </w:r>
    </w:p>
    <w:p>
      <w:r>
        <w:t>Dans la mesure où A._______ n'a pas obtenu la prolongation de son autorisation de séjour, c'est à bon droit que le SEM a prononcé le renvoi de celui-ci de Suisse (cf. consid. 4.6 supra). Il convient toutefois encore d'examiner si l'exécution de ce renvoi est possible, licite et raisonnablement exigible.</w:t>
      </w:r>
    </w:p>
    <w:p>
      <w:r>
        <w:rPr>
          <w:b/>
        </w:rPr>
        <w:t>E. 5.4.1</w:t>
      </w:r>
    </w:p>
    <w:p>
      <w:r>
        <w:t>Le recourant, à supposer qu'il ne soit pas en possession de documents suffisants pour rentrer dans sa patrie, est en mesure d'entreprendre toute démarche nécessaire auprès de la représentation de son pays en vue de l'obtention de documents de voyage le lui permettant. Rien ne permet dès lors de penser que son renvoi se heurterait à des obstacles d'ordre technique et s'avérerait ainsi matériellement impossible (cf. art. 83 al. 2 LEtr). Enfin, le recourant n'a pas démontré que son renvoi serait contraire aux engagements de la Suisse relevant du droit international (cf. art. 83 al. 3 LEtr) ou que son pays d'origine connaît, en l'état, une situation de guerre, de guerre civile ou de violence généralisée qui permettrait de présumer l'existence d'une mise en danger concrète (cf. art. 83 al. 4 LEtr).</w:t>
      </w:r>
    </w:p>
    <w:p>
      <w:r>
        <w:rPr>
          <w:b/>
        </w:rPr>
        <w:t>E. 5.4.2</w:t>
      </w:r>
    </w:p>
    <w:p>
      <w:r>
        <w:t>Au vu de ce qui précède, l'exécution du renvoi est possible, licite, et raisonnablement exigible.</w:t>
      </w:r>
    </w:p>
    <w:p>
      <w:r>
        <w:rPr>
          <w:b/>
        </w:rPr>
        <w:t>E. 6</w:t>
      </w:r>
    </w:p>
    <w:p>
      <w:r>
        <w:t>Il ressort de ce qui précède que, par sa décision du 5 février 2015, le SEM n'a ni violé le droit fédéral, ni constaté des faits pertinents de manière inexacte ou incomplète ; en outre, la décision attaquée n'est pas inopportune. Le recours est en conséquence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