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C-1545/2020 vom 29. Januar 2021</w:t>
      </w:r>
    </w:p>
    <w:p>
      <w:r>
        <w:t>Bundesverwaltungsgericht, 2021-01-29, DE</w:t>
      </w:r>
    </w:p>
    <w:p>
      <w:r>
        <w:rPr>
          <w:b/>
        </w:rPr>
        <w:t xml:space="preserve">Quelle: </w:t>
      </w:r>
      <w:r>
        <w:t>https://mcp.opencaselaw.ch/entscheid/bvger_C-1545_2020</w:t>
      </w:r>
    </w:p>
    <w:p>
      <w:r>
        <w:t>FR: TAF C-1545/2020 du 29 janvier 2021</w:t>
      </w:r>
    </w:p>
    <w:p>
      <w:r>
        <w:t>IT: TAF C-1545/2020 del 29 gennaio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Grenzgängerin zurückgeht. Die Verfügungen werden von der IVSTA erlassen. Der Beschwerdeführer war zuletzt als Grenzgänger im Kanton B._______ erwerbstätig und lebte, namentlich auch im Zeitpunkt der Anmeldung, in Deutschland, wo er heute noch lebt. Unter diesen Umständen war die kantonale IV-Stelle für die Entgegennahme und Prüfung der Anmeldung und die IVSTA für den Erlass der angefochtenen Zwischenverfügung zuständig.</w:t>
      </w:r>
    </w:p>
    <w:p>
      <w:r>
        <w:rPr>
          <w:b/>
        </w:rPr>
        <w:t>E. 3</w:t>
      </w:r>
    </w:p>
    <w:p>
      <w:r>
        <w:t>Vorliegend angefochten ist die Verfügung der Vorinstanz vom 21. Februar 2020, mit welcher die Vorinstanz an der Begutachtung des Beschwerdeführers bei der C._______ AG festgehalten hat. Da diese Verfügung das bei der Vorinstanz hängige Rentenverfahren nicht abschliesst, sondern vielmehr verfahrensleitend vorantreiben soll, handelt es sich bei dieser um eine Zwischenverfügung.</w:t>
      </w:r>
    </w:p>
    <w:p>
      <w:r>
        <w:rPr>
          <w:b/>
        </w:rPr>
        <w:t>E. 3.1</w:t>
      </w:r>
    </w:p>
    <w:p>
      <w:r>
        <w:t>Gegen selbständig eröffnete Zwischenverfügungen, die nicht Zuständigkeitsfragen oder Ausstandsbegehren betreffen, ist eine Beschwerde gemäss Art. 46 Abs. 1 VwVG zulässig, wenn sie einen nicht wiedergutzumachenden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4. Aufl., 2014,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3.2</w:t>
      </w:r>
    </w:p>
    <w:p>
      <w:r>
        <w:t>Gemäss BGE 137 V 210 sind (bei fehlendem Konsens zu treffende) Verfügungen der IV-Stellen betreffend die Einholung von medizinischen Gutachten beim kantonalen Versicherungsgericht beziehungsweise beim Bundesverwaltungsgericht anfechtbar (BGE 137 V 210 E. 3.4.2.6). Dabei hat das Bundesgericht die Anfechtbarkeitsvoraussetzung des nicht wiedergutzumachenden Nachteils für das erstinstanzliche Beschwerdeverfahren in IV-Angelegenheiten bejaht, zumal die nicht sachgerechte Begutachtung in der Regel einen rechtlichen und nicht tatsächlichen Nachteil bewirkt (vgl. BGE 138 V 271 E. 1.2 m.w.H. und E. 3; vgl. auch BGE 139 V 339 E. 4.5).</w:t>
      </w:r>
    </w:p>
    <w:p>
      <w:r>
        <w:rPr>
          <w:b/>
        </w:rPr>
        <w:t>E. 3.3</w:t>
      </w:r>
    </w:p>
    <w:p>
      <w:r>
        <w:t>Gestützt auf die dargelegte Rechtsprechung ist auch vorliegend ein nicht wiedergutzumachender Nachteil zu bejahen. Damit ist die angefochtene Zwischenverfügung als selbständig anfechtbar zu qualifizieren. Die dagegen erhobene Beschwerde ist somit zulässig.</w:t>
      </w:r>
    </w:p>
    <w:p>
      <w:r>
        <w:rPr>
          <w:b/>
        </w:rPr>
        <w:t>E. 3.4</w:t>
      </w:r>
    </w:p>
    <w:p>
      <w:r>
        <w:t>Der Beschwerdeführer hat am vorinstanzlichen Verfahren teilgenommen; er ist durch die angefochtene Verfügung berührt und hat ein schutzwürdiges Interesse an deren Anfechtung (Art. 59 ATSG). Die Beschwerdelegitimation des Beschwerdeführers ist damit gegeben.</w:t>
      </w:r>
    </w:p>
    <w:p>
      <w:r>
        <w:rPr>
          <w:b/>
        </w:rPr>
        <w:t>E. 3.5</w:t>
      </w:r>
    </w:p>
    <w:p>
      <w:r>
        <w:t>Nachdem auch der Kostenvorschuss rechtzeitig geleistet wurde, ist auf die frist- und formgerecht eingereichte Beschwerde einzutreten (Art. 50 Abs. 1, Art. 52 Abs. 1 und Art. 63 Abs. 4 VwVG; siehe auch Art. 60 ATSG).</w:t>
      </w:r>
    </w:p>
    <w:p>
      <w:r>
        <w:rPr>
          <w:b/>
        </w:rPr>
        <w:t>E. 4.1</w:t>
      </w:r>
    </w:p>
    <w:p>
      <w:r>
        <w:t>Der Beschwerdeführer ist deutscher Staatsangehöriger und wohnt in Deutschland, weshalb vorliegend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eines IV-Leistungsanspruches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angefochtenen Zwischenverfügung vom 21. Februar 2020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21. Februar 2020)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w:t>
      </w:r>
    </w:p>
    <w:p>
      <w:r>
        <w:t>Anfechtungsobjekt und damit Begrenzung des Streitgegenstands des vorliegenden Beschwerdeverfahrens (vgl. BGE 131 V 164 E. 2.1) bildet die Zwischenverfügung der Vorinstanz vom 21. Februar 2020, mit welcher die Vorinstanz an der von ihr am 22. Januar 2020 angeordneten Begutachtung des Beschwerdeführers bei der C._______ AG festgehalten und insbesondere erklärt hat, es stehe im freien Ermessen der Gutachterstelle, ob diese eine Tonaufzeichnung zulasse. Der Beschwerdeführer verlangt beschwerdeweise die Aufhebung dieser Verfügung sowie die Veranlassung einer polydisziplinären medizinischen Begutachtung, welche mit einer Tonaufnahme dokumentiert werde. Vorliegend streitig und vom Bundesverwaltungsgericht zu prüfen ist daher die Frage, ob der Beschwerdeführer einen Anspruch auf eine Tonaufnahme der vorgesehenen Begutachtung hat.</w:t>
      </w:r>
    </w:p>
    <w:p>
      <w:r>
        <w:rPr>
          <w:b/>
        </w:rPr>
        <w:t>E. 5.1</w:t>
      </w:r>
    </w:p>
    <w:p>
      <w:r>
        <w:t>In der angefochtenen Zwischenverfügung vom 21. Februar 2020 hat die Vorinstanz die Verneinung des Anspruches auf eine Tonaufnahme der Begutachtung damit begründet, dass weder von Gesetzes wegen noch gestützt auf die Rechtsprechung Aufzeichnungen von medizinischen Gutachten vorgesehen seien. Es stehe daher im freien Ermessen des Gutachters, ob er solche Tonaufzeichnungen zulasse oder nicht. Bei den Diskussionen im Parlament sei ausserdem noch kein abschliessender Entscheid gefällt worden. Entsprechend bleibe die aktuelle Rechtsprechung vorerst bestehen.</w:t>
      </w:r>
    </w:p>
    <w:p>
      <w:r>
        <w:rPr>
          <w:b/>
        </w:rPr>
        <w:t>E. 5.2</w:t>
      </w:r>
    </w:p>
    <w:p>
      <w:r>
        <w:t>Der Beschwerdeführer weist in seiner Beschwerde darauf hin, dass Nationalrat und Ständerat im Dezember 2019 beschlossen hätten, zukünftige Explorationsgespräche im Rahmen gutachterlicher Abklärungen seien in der Form von Tonaufnahmen in die IV-Akten aufzunehmen, wobei der Erlass einer entsprechenden gesetzlichen Regelung noch ausstehend sei. Tatsächlich hat der Ständerat in der Herbstsession 2019, achte Sitzung vom 19. September 2019, vorgeschlagen, Art 44 ATSG um einen Abs. 5bis mit dem Wortlaut "Sofern der Versicherte es nicht anders bestimmt, werden die Interviews in Form von Tonaufnahmen zwischen dem Versicherten und dem Sachverständigen erstellt und in die Akten des Versicherungsträgers aufgenommen." zu ergänzen (AB 2019 S 804 f.). Der Nationalrat hat dieser Ergänzung von Art. 44 ATSG am 10. Dezember 2019 zugestimmt (AB 2019 N 2198 f.).</w:t>
      </w:r>
    </w:p>
    <w:p>
      <w:r>
        <w:rPr>
          <w:b/>
        </w:rPr>
        <w:t>E. 5.3</w:t>
      </w:r>
    </w:p>
    <w:p>
      <w:r>
        <w:t>Nach Vornahme der entsprechenden Umsetzungsarbeiten hat die Bundesversammlung am 19. Juni 2020 eine Änderung des Bundesgesetzes über die Invalidenversicherung (IVG) sowie weiterer Erlasse (Weiterentwicklung der IV) beschlossen. Der Änderungsbeschluss wurde am 30. Juni 2020 veröffentlicht (abrufbar unter https://www.admin.ch/opc/de/federal-gazette/2020/5535.pdf; abgerufen am 25. November 2020). Die vorliegend fragliche Änderung von Art. 44 ATSG ist im Anhang 1 des Änderungsbeschlusses vom 19. Juni 2020 aufgeführt. Diesbezüglich ist keine Übergangsbestimmung vorgesehen. Der Änderungsbeschluss unterstand ferner dem fakultativen Referendum (vgl. Art. 59a BPR). Die Referendumsfrist ist am 8. Oktober 2020 unbenutzt verstrichen. Gemäss der im Dezember 2020 zur Eröffnung geplanten Vernehmlassung sieht das Departement des Innern vor, die Weiterentwicklung der IV auf den 1. Januar 2022 in Kraft zu setzen. Hierfür werden zahlreiche Anpassungen auf Verordnungsstufe nötig sein (siehe https://www.admin.ch &gt; Bundesrecht &gt; Vernehmlassungen &gt; Geplante Vernehmlassungen; abgerufen am 25. November 2020). Der Beschwerdeführer hat seinen Antrag auf Erstellung einer Tonaufnahme der einzuholenden Begutachtung am 4. Februar 2020 bei der Vorinstanz eingereicht (vgl. Sachverhalt Bst. B.d hiervor). Zu diesem Zeitpunkt hat die Bundesversammlung noch keine Änderung von Art. 44 ATSG verabschiedet; der Änderungsbeschluss betreffend die Weiterentwicklung der IV vom 19. Juni 2020 lag noch nicht vor. Im Zeitpunkt der Antragsstellung sowie auch im vorliegend massgebenden Zeitpunkt der angefochtenen Zwischenverfügung (vgl. E. 4.2 hiervor) war damit eindeutig noch keine Änderung des objektiven Rechts eingetreten.</w:t>
      </w:r>
    </w:p>
    <w:p>
      <w:r>
        <w:rPr>
          <w:b/>
        </w:rPr>
        <w:t>E. 5.4</w:t>
      </w:r>
    </w:p>
    <w:p>
      <w:r>
        <w:t>Indem der Beschwerdeführer einen Anspruch auf die Erstellung einer Tonaufnahme gestützt auf die vom Parlament beschlossene Änderung von Art. 44 ATSG geltend macht, verlangt er sinngemäss die Anwendung noch nicht in Kraft stehenden Rechts (sogenannte positive Vorwirkung). Zu prüfen ist daher im Nachfolgenden, ob die Weiterentwicklung der IV vom 19. Juni 2020 mittels positiver Vorwirkung auf den vorliegenden Fall angewendet werden darf.</w:t>
      </w:r>
    </w:p>
    <w:p>
      <w:r>
        <w:rPr>
          <w:b/>
        </w:rPr>
        <w:t>E. 5.4.1</w:t>
      </w:r>
    </w:p>
    <w:p>
      <w:r>
        <w:t>Grundsätzlich ist eine positive Vorwirkung aus Gründen der Rechtssicherheit unzulässig (BGE 129 V 455 E. 3; Urteil des BGer 8C_21/2018 vom 25. Juni 2018 E. 6). Dies gilt auch dann, wenn dafür eine besondere gesetzliche Grundlage besteht. Gegen die positive Vorwirkung spricht das Legalitätsprinzip und die Nichtvorhersehbarkeit der Inkraftsetzung eines Gesetzes (vgl. Häfelin/Müller/Uhlmann, Allgemeines Verwaltungsrecht, 8. Auflage, 2020, Rz. 299). Eine von einem Gericht vorgenommene Praxisänderung, welche inhaltlich weitgehend einer künftigen Bestimmung entspräche, liefe im Ergebnis auf eine Anwendung noch nicht in Kraft stehenden Rechts hinaus, was einer unzulässigen positiven Vorwirkung gleichkäme (vgl. Urteil des BGer 9C_553/2017 vom 18. Dezember 2017 E. 6.2 m.w.H.).</w:t>
      </w:r>
    </w:p>
    <w:p>
      <w:r>
        <w:rPr>
          <w:b/>
        </w:rPr>
        <w:t>E. 5.4.2</w:t>
      </w:r>
    </w:p>
    <w:p>
      <w:r>
        <w:t>Ausnahmsweise wurde in der Praxis eine positive Vorwirkung einer künftigen Gesetzesänderung zugelassen, dies beispielsweise zur Vermeidung eines widersinnigen administrativen Leerlaufs (BGE 119 Ia 254) oder im Falle einer geringfügigen Vorwirkung von Verfahrensvorschriften (Entscheid des Bundesrates VPB 69 [2005] Nr.111). Ein entsprechender Ausnahmetatbestand wurde vorliegend weder vom Beschwerdeführer geltend gemacht noch ist ein solcher aktenkundig. Insbesondere könnte eine auf den vorliegenden Fall angewandte Vorwirkung der Weiterentwicklung der IV vom 19. Juni 2020, deren Inkraftsetzung (erst) auf den 1. Januar 2022 vorgesehen ist, nicht mehr als geringfügig bezeichnet werden. Ausserdem ist zu berücksichtigten, dass die Bereitstellung der technischen Voraussetzungen für eine ordnungsgemässe und beweistaugliche Tonaufzeichnung im Rahmen eines Gutachterauftrags eine gewisse Vorbereitungszeit in Anspruch nehmen wird, welche den Gutachterstellen zugestanden werden muss. Dasselbe gilt für die Erarbeitung der Ausführungsbestimmungen und die Umsetzungsarbeiten durch die Behörden und Abklärungsstellen.</w:t>
      </w:r>
    </w:p>
    <w:p>
      <w:r>
        <w:rPr>
          <w:b/>
        </w:rPr>
        <w:t>E. 5.4.3</w:t>
      </w:r>
    </w:p>
    <w:p>
      <w:r>
        <w:t>Unter diesen Umständen ist vorliegend keine positive Vorwirkung des von der Bundesversammlung verabschiedeten, noch nicht in Kraft gesetzten Art. 44 Abs. 5bis ATSG zulässig. Damit hat der Beschwerdeführer mangels Vorliegens einer entsprechenden gesetzlichen Grundlage keinen Rechtsanspruch auf die Erstellung einer Tonaufnahme.</w:t>
      </w:r>
    </w:p>
    <w:p>
      <w:r>
        <w:rPr>
          <w:b/>
        </w:rPr>
        <w:t>E. 5.5</w:t>
      </w:r>
    </w:p>
    <w:p>
      <w:r>
        <w:t>Der Beschwerdeführer macht beschwerdeweise geltend, ein Anspruch auf eine Tonaufnahme ergebe sich bereits aus der in Art. 46 ATSG vorgesehenen Aktenführungspflicht. Diese erfasse anerkannterweise unter anderem vom Sozialversicherungsträger verwaltungsintern angeforderte Berichte und Gutachten. Aufgrund der bundesgerichtlich festgestellten Verfahrensungleichheit zu Lasten der versicherten Person sei eine Tonaufnahme zur Gewährleistung der Verfahrenssicherheit, der Validität der Gutachten sowie auch der rechtsgenügenden Dokumentation und Aktenführung notwendig. Wie die Vorinstanz korrekt darlegt, ist aktuell weder im Gesetz noch in der Rechtsprechung ein Anspruch auf eine Tonaufnahme von Begutachtungen explizit vorgesehen. Der Beschwerdeführer hat diese Darstellung nicht widerlegt, sondern vielmehr in der Beschwerdeziffer 20 auf die aktuelle Praxis der Verwaltungsbehörden hingewiesen. Der vom Beschwerdeführer zitierte Art. 46 ATSG verlangt sodann, dass sämtliche Unterlagen, die für das Sozialversicherungsverfahren massgebend sein können, in die Akten aufgenommen werden (vgl. hierzu zum Beispiel Urteil des BVGer C-1159/2013 vom 15. September 2014 E. 2.5). Der Artikel regelt die Pflicht zur Aufnahme massgebender, bereits bestehender Unterlagen in die Akten, und nicht eine Pflicht zur Erstellung von Unterlagen. Falls somit eine Begutachtung (im Einvernehmen mit der Gutachterstelle) bereits in der Form einer Tonaufnahme aufgenommen worden wäre, so müsste diese Aufnahme gestützt auf Art. 46 ATSG in den Akten erfasst werden. Demgegenüber kann nach dem Gesagten - entgegen der Auffassung des Beschwerdeführers - gestützt auf Art. 46 ATSG keine Pflicht zur Erstellung einer Tonaufnahme begründet werden.</w:t>
      </w:r>
    </w:p>
    <w:p>
      <w:r>
        <w:rPr>
          <w:b/>
        </w:rPr>
        <w:t>E. 5.6</w:t>
      </w:r>
    </w:p>
    <w:p>
      <w:r>
        <w:t>Der Beschwerdeführer stützt sich in seiner Eingabe vom 6. Oktober 2020 sodann auf das (einzelrichterlich gefällte) Urteil des Verwaltungsgerichts des Kantons G._______ IV 2020/69 vom 7. September 2020. In jenem hat die Einzelrichterin aufgrund verschiedener Mängel und Missverständnisse im Begutachtungsverfahren sowie aufgrund teilweise lückenhafter Dokumentation durch die Verwaltung entschieden, dass eine neue Gutachterstelle mit der Erstattung eines polydisziplinären Gutachtens unter Erstellung einer Tonaufnahme zu beauftragen sei. Diese vom Verwaltungsgericht des Kantons G._______ geschilderten besonderen Umstände sind vorliegend jedoch nicht gegeben. Weitere Ausführungen diesbezüglich erübrigen sich daher. Damit vermag der Beschwerdeführer auch aus dem Hinweis auf das Urteil des Verwaltungsgerichts des Kantons G._______ vom 7. September 2020, welches für das Bundesverwaltungsgericht im Übrigen nicht verbindlich ist, nichts zu seinen Gunsten ableiten.</w:t>
      </w:r>
    </w:p>
    <w:p>
      <w:r>
        <w:rPr>
          <w:b/>
        </w:rPr>
        <w:t>E. 5.7</w:t>
      </w:r>
    </w:p>
    <w:p>
      <w:r>
        <w:t>Als Zwischenergebnis ist damit nach dem Gesagten festzuhalten, dass der Beschwerdeführer mangels Vorliegens einer entsprechenden gesetzlichen Grundlage im Zeitpunkt der angefochtenen Zwischenverfügung keinen Anspruch auf die Erstellung einer Tonaufnahme hatte.</w:t>
      </w:r>
    </w:p>
    <w:p>
      <w:r>
        <w:rPr>
          <w:b/>
        </w:rPr>
        <w:t>E. 5.8</w:t>
      </w:r>
    </w:p>
    <w:p>
      <w:r>
        <w:t>Die Vorinstanz führte im angefochtenen Zwischenentscheid aus, es liege im freien Ermessen der Gutachterstelle, ob sie eine Tonaufnahme zulasse.</w:t>
      </w:r>
    </w:p>
    <w:p>
      <w:r>
        <w:rPr>
          <w:b/>
        </w:rPr>
        <w:t>E. 5.8.1</w:t>
      </w:r>
    </w:p>
    <w:p>
      <w:r>
        <w:t>Diesbezüglich hat der Geschäftsführer der C._______ AG dem Beschwerdeführer mit Schreiben vom 4. März 2020 mitgeteilt, die C._______ AG sei zum aktuellen Zeitpunkt technisch noch nicht auf die Tonaufnahme und deren sichere Aufbewahrung eingerichtet. Deshalb könne sie dem Wunsch des Beschwerdeführers auf Erstellung einer Tonaufnahme nicht nachkommen (IV-act. 296 S. 2). Mit Schreiben vom 6. März 2020 hat der Geschäftsführer der C._______ AG ausserdem erklärt, dass die Erstellung einer Tonaufnahme einseitig durch den Beschwerdeführer für die Gutachter nicht in Frage komme. Eine Begutachtung sei daher vorläufig lediglich ohne Tonaufnahme möglich.</w:t>
      </w:r>
    </w:p>
    <w:p>
      <w:r>
        <w:rPr>
          <w:b/>
        </w:rPr>
        <w:t>E. 5.8.2</w:t>
      </w:r>
    </w:p>
    <w:p>
      <w:r>
        <w:t>Nach dem oben Gesagten ist vorliegend indessen die Frage, ob die Tonaufnahme im Ermessen der Gutachterstelle liegt, nicht zu beantworten.</w:t>
      </w:r>
    </w:p>
    <w:p>
      <w:r>
        <w:rPr>
          <w:b/>
        </w:rPr>
        <w:t>E. 5.9</w:t>
      </w:r>
    </w:p>
    <w:p>
      <w:r>
        <w:t>Der Beschwerdeführer rügt in seiner Beschwerde, indem die C._______ AG für eine Tonaufnahme keine Hand biete, verletze sie seine Verfahrensrechte. Dies stelle ein Ablehnungsgrund gemäss Art. 44 ATSG dar. Der Beschwerdeführer habe in die C._______ AG als Begutachterin lediglich unter der Voraussetzung eingewilligt, dass diese eine Tonaufnahme der Begutachtung anfertige. In der Replik ergänzt der Beschwerdeführer, ein Ablehnungsgrund bestehe auch aus dem Grunde, dass der Geschäftsführer der C._______ AG im Schreiben vom 6. März 2020 zu Unrecht auf die strafrechtlichen Konsequenzen einer einseitigen Tonaufnahme der Begutachtung durch den Beschwerdeführer, ohne Einwilligung der Gutachter, hingewiesen habe, was - in Anlehnung an die Erwägungen des Sozialversicherungsgerichts des Kantons F._______ im Entscheid IV.2019.00917 vom 24. März 2020 - Zweifel an der Unparteilichkeit und Unvoreingenommenheit der C._______ AG erwecke und einen Ausstandsgrund darstelle.</w:t>
      </w:r>
    </w:p>
    <w:p>
      <w:r>
        <w:rPr>
          <w:b/>
        </w:rPr>
        <w:t>E. 5.9.1</w:t>
      </w:r>
    </w:p>
    <w:p>
      <w:r>
        <w:t>Gemäss Art. 44 ATSG kann die versicherte Person einen Gutachter aus triftigen Gründen ablehnen und Gegenvorschläge machen. Diese Bestimmung geht über die gesetzlichen Ausstandsgründe gemäss Art. 10 VwVG und Art. 36 Abs. 1 ATSG hinaus (BGE 132 V 93 E. 6.4 m.w.H.). Zur Frage, welches solche über die Ausstandsgründe hinausgehende "triftige" Gründe sein können, äussert sich das ATSG nicht. In der Praxis werden darunter weitere Aspekte wie die fehlende Sachkenntnis oder die persönliche Nichteignung des Sachverständigen verstanden (IV-Rundschreiben Nr. 200 vom 18. Mai 2004, Ziff. 4; Ueli Kieser, ATSG-Kommentar, 4. Aufl., 2020, Rz. 50 f. zu Art. 44, Marco Weiss, Der neuropsychologische Gutachter im Sozialversicherungsverfahren der Invalidenversicherung, in: Jusletter vom 28. Januar 2019, Rz. 20 m.w.H.).</w:t>
      </w:r>
    </w:p>
    <w:p>
      <w:r>
        <w:rPr>
          <w:b/>
        </w:rPr>
        <w:t>E. 5.9.2</w:t>
      </w:r>
    </w:p>
    <w:p>
      <w:r>
        <w:t>In seiner Beschwerde hat der Beschwerdeführer dargelegt, dass er gegen die Wahl der C._______ AG als Gutachterstelle grundsätzlich keine Einwände erhebt, sich der Begutachtung jedoch lediglich unter der Bedingung, dass die Explorationsgespräche auf Tonband aufgezeichnet werden, stelle (vgl. Ziff. 9 der Beschwerde). Damit sind vorliegend die sachlichen sowie persönlichen Kompetenzen der Gutachter der C._______ AG zur Durchführung der vorgesehenen polydisziplinären Begutachtung nicht streitig. Die vom Beschwerdeführer vorgebrachten Ablehnungsgründe gehen damit nicht über allfällige Ausstandsgründe gemäss Art. 36 ATSG hinaus.</w:t>
      </w:r>
    </w:p>
    <w:p>
      <w:r>
        <w:rPr>
          <w:b/>
        </w:rPr>
        <w:t>E. 5.9.3</w:t>
      </w:r>
    </w:p>
    <w:p>
      <w:r>
        <w:t>Gemäss Art. 36 Abs. 1 ATSG treten Personen, die Entscheidungen über Rechte und Pflichten zu treffen oder vorzubereiten haben, in den Ausstand, wenn sie in der Sache ein persönliches Interesse haben oder aus anderen Gründen in der Sache befangen sein könnten.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mit Hinweis auf BGE 120 V 364 E. 3).</w:t>
      </w:r>
    </w:p>
    <w:p>
      <w:r>
        <w:rPr>
          <w:b/>
        </w:rPr>
        <w:t>E. 5.9.4</w:t>
      </w:r>
    </w:p>
    <w:p>
      <w:r>
        <w:t>Damit ein Ausstandsgrund angenommen werden kann, ist erforderlich, dass der begutachtenden Person ein persönliches Interesse an der Sache unterstellt werden kann, das den Anschein der Befangenheit zur Folge hat. Dies wäre namentlich dann der Fall, wenn der Gutachter ein rechtliches oder tatsächliches Interesse am Verfahrensausgang hätte oder er persönlich, zum Beispiel durch Verwandtschaft zur begutachtenden Person, betroffen wäre (vgl. BGE 140 III 221 E. 4.2). Der vorliegend durch den Beschwerdeführer vorgebrachte Grund, dass die Gutachter der C._______ AG die Erstellung einer Tonaufnahme verweigern, reicht nicht aus, um in objektiver Hinsicht eine Befangenheit der Gutachterstelle anzunehmen. Der Beschwerdeführer hat gemäss aktueller Rechtslage denn auch keinen Rechtsanspruch auf die Erstellung einer Tonaufnahme der Begutachtung (vgl. E. 4.3.1 hiervor), womit die Verweigerung einer solchen - entgegen seiner Auffassung - keine Verletzung seiner Verfahrensrechte darstellt. Schliesslich begründet auch der Hinweis des Geschäftsführers der C._______ AG vom 6. März 2020 bezüglich der Strafbarkeit einer einseitigen Tonaufnahme durch den Beschwerdeführer keine Befangenheit, zumal das Bundesgericht in dem zitierten Entscheid seine bisherige Rechtsprechung zur (fehlenden) Strafbarkeit der Aufnahme eines Gesprächs mit einer Amtsperson geändert hat (vgl. E. 4.3.2). An den vom Beschwerdeführer zitierten, anderslautenden Entscheid IV.2019.00917 des Sozialversicherungsgerichts F._______ vom 24. März 2020 ist das Bundesverwaltungsgericht nicht gebunden. Es ist somit nicht davon auszugehen, dass bei den Gutachtern der C._______ AG ein formeller Ausstandsgrund vorliegt.</w:t>
      </w:r>
    </w:p>
    <w:p>
      <w:r>
        <w:rPr>
          <w:b/>
        </w:rPr>
        <w:t>E. 5.10</w:t>
      </w:r>
    </w:p>
    <w:p>
      <w:r>
        <w:t>Zusammenfassend ist es nicht zu beanstanden, dass die Vorinstanz in der angefochtenen Zwischenverfügung vom 21. Februar 2020 ein Rechtsanspruch des Beschwerdeführers auf die Erstellung einer Tonaufnahme der einzuholenden Begutachtung verneint hat. Damit erweist sich die Beschwerde vom 16. März 2020 als unbegründet, weshalb diese abzuweisen ist. Die angefochtene Zwischenverfügung vom 21. Februar 2020 ist entsprechend zu bestätigen.</w:t>
      </w:r>
    </w:p>
    <w:p>
      <w:r>
        <w:rPr>
          <w:b/>
        </w:rPr>
        <w:t>E. 6.1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800.-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anwaltlich vertretenen Beschwerdeführer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