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C-1545/2008 vom 8. Juli 2008</w:t>
      </w:r>
    </w:p>
    <w:p>
      <w:r>
        <w:t>Bundesverwaltungsgericht, 2008-07-08, FR</w:t>
      </w:r>
    </w:p>
    <w:p>
      <w:r>
        <w:rPr>
          <w:b/>
        </w:rPr>
        <w:t xml:space="preserve">Quelle: </w:t>
      </w:r>
      <w:r>
        <w:t>https://mcp.opencaselaw.ch/entscheid/bvger_C-1545_2008</w:t>
      </w:r>
    </w:p>
    <w:p>
      <w:r>
        <w:t>FR: TAF C-1545/2008 du 8 juillet 2008</w:t>
      </w:r>
    </w:p>
    <w:p>
      <w:r>
        <w:t>IT: TAF C-1545/2008 del 8 luglio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w:t>
      </w:r>
    </w:p>
    <w:p>
      <w:r>
        <w:rPr>
          <w:b/>
        </w:rPr>
        <w:t>E. 1.2</w:t>
      </w:r>
    </w:p>
    <w:p>
      <w:r>
        <w:t>En préambule, il convient d'examiner si le courrier que l'ODM a adressé aux recourants le 8 février 2008 était constitutif d'une décision susceptible de recours. Au sens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 des demandes tendant à créer, modifier, annuler ou constater des droits ou obligations (let. c). Dans le cas présent, l'autorité inférieure a été formellement saisie d'une demande de réexamen de sa décision de refus d'exception aux mesures de limitation prononcée le 23 avril 2004. Or, bien que le courrier de l'ODM du 8 février 2008 ne comporte ni dispositif, ni voie de recours, force est de constater, à sa lecture, qu'il se prononce négativement sur la demande de reconsidération des intéressés. La formulation selon laquelle les troubles allégués par les recourants "ne justifient pas à eux seuls la reconsidération d'un cas personnel d'extrême gravité" est sans équivoque et démontre que l'ODM entendait clairement rejeter la requête qui lui était soumise. Le courrier de l'ODM du 8 février 2008 doit ainsi être qualifié de décision au sens de l'art. 5 PA et son contenu peut être contesté par la voie du recours devant le TAF.</w:t>
      </w:r>
    </w:p>
    <w:p>
      <w:r>
        <w:rPr>
          <w:b/>
        </w:rPr>
        <w:t>E. 1.3</w:t>
      </w:r>
    </w:p>
    <w:p>
      <w:r>
        <w:t>Cela étant, le Tribunal rappelle que la présente procédure est limitée au seul examen de la question du refus d'exception aux mesures de limitation au sens de l'art. 13 let. f de l'Ordonnance du 6 octobre 1986 limitant le nombre des étrangers (aOLE de 1986, RO 1986 1791), de sorte que les conclusions du recours tendant à l'octroi d'autorisations de séjour sont extrinsèques à l'objet du litige et partant, irrecevable.</w:t>
      </w:r>
    </w:p>
    <w:p>
      <w:r>
        <w:rPr>
          <w:b/>
        </w:rPr>
        <w:t>E. 2.1</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Cependant, dès lors que la demande de réexamen qui est l'objet de l'actuelle procédure de recours a été déposée avant l'entrée en vigueur de la LEtr et qu'elle porte, au surplus, sur une décision prononcée sous l'empire de l'ancien droit matériel, celui-ci reste applicable à la présente cause (art. 126 al. 1 LEtr). 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w:t>
      </w:r>
    </w:p>
    <w:p>
      <w:r>
        <w:rPr>
          <w:b/>
        </w:rPr>
        <w:t>E. 2.2</w:t>
      </w:r>
    </w:p>
    <w:p>
      <w:r>
        <w:t>A._______ et sa famille ont qualité pour recourir (art. 48 PA). Présenté dans la forme et les délais prescrits par la loi, leur recours est recevable (art. 50 et art. 52 PA).</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viser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3.2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4.1</w:t>
      </w:r>
    </w:p>
    <w:p>
      <w:r>
        <w:t>Dans le cadre de la présente procédure extraordinaire, les recourants exposent, à titre de fait nouveau, que A._______ n'a informé sa famille ni du déroulement des procédures introduites pour obtenir une autorisation de séjour ni, surtout, de leur résultat. Il a adopté une stratégie de "secret défense" et ce n'est qu'en juin 2007 qu'il a finalement révélé à son épouse et à ses enfants l'obligation qui leur incombait de quitter la Suisse. C._______ et D._______ ont alors violemment réagi, menaçant de se suicider en cas de renvoi effectif (cf. certificat médical du Dr Y._______ du 17 juin 2007). Le Dr X._______, spécialiste en psychiatrie et physiothérapie, a reçu la famille dans l'urgence. Dans son rapport du 3 juillet 2007, il a indiqué que les enfants avaient non seulement gardé l'espoir de pouvoir continuer leur parcours de vie en Suisse, mais avaient fondé la conviction que cela était possible. Ils étaient profondément déçus et chagrinés et avaient réagi comme à un traumatisme psychique majeur à l'annonce de leur expulsion imminente. Il a exposé que les enfants n'étaient pas prêts à retourner en Syrie et qu'une telle rupture représenterait pour eux un choc désorganisateur en raison des conséquences de l'expulsion sur leurs parcours scolaires et sur leurs projets de formation professionnelle. Dans un rapport complémentaire du 29 février 2008, le Dr X._______ a précisé que A._______ et B._______ bénéficiaient d'une médication anxiolytique et anti-dépressive et que les deux enfants aînés recevaient le soutien psychothérapeutique nécessaire pour qu'ils puissent continuer à s'investir dans leurs études et leurs occupations extra-scolaires.</w:t>
      </w:r>
    </w:p>
    <w:p>
      <w:r>
        <w:rPr>
          <w:b/>
        </w:rPr>
        <w:t>E. 4.2</w:t>
      </w:r>
    </w:p>
    <w:p>
      <w:r>
        <w:t>En l'espèce, il doit être remarqué en premier lieu que depuis décembre 2002, la situation de la famille AB._______ a été examinée, de manière approfondie, par trois différentes autorités administratives ou judiciaires. Celles-ci ont prononcé, entre le 23 avril 2004 et le 15 novembre 2006, pas moins de six décisions rejetant les prétentions des recourants. On ne saurait déduire de ces refus successifs que la situation administrative des recourants était proche de trouver un épilogue favorable ou que leurs conditions de séjour en Suisse étaient sur le point d'être réglées. Aussi, la crise provoquée au sein de la famille AB._______ découle avant tout de l'incurie de A._______, lequel a, semble-t-il, maintenu son épouse et ses enfants dans l'illusion qu'ils pourraient poursuivre leur vie en Suisse, alors que suite à l'arrêt du Tribunal fédéral du 14 mars 2006, l'intéressé savait la voie de l'exception aux mesures de limitation pour cas de rigueur définitivement close.</w:t>
      </w:r>
    </w:p>
    <w:p>
      <w:r>
        <w:rPr>
          <w:b/>
        </w:rPr>
        <w:t>E. 4.3</w:t>
      </w:r>
    </w:p>
    <w:p>
      <w:r>
        <w:t>Ceci dit, le Tribunal constate qu'il existe un lien immédiat, sur le plan temporel, entre l'annonce faites aux enfants de la nécessité de quitter la Suisse et le choc psychologique, avec idées suicidaires, que cela a provoqué chez C._______ et D._______. Pareilles symptômes ou état anxio-dépressif peuvent être couramment observées chez les personnes confrontées à l'imminence d'un renvoi ou devant faire face à l'incertitude dans laquelle ils se trouvent par rapport à leur situation (cf. arrêt du Tribunal fédéral 2A.265/1996 du 4 octobre 1996, R. c/ DFJP, consid. 4; arrêt du Tribunal administratif fédéral C-1111/2006 du 17 avril 2008 consid. 3.5). Cela ne saurait cependant constituer en soi un motif d'admettre un cas de rigueur (cf. arrêts du Tribunal fédéral 2A.512/2006 du 18 octobre 2006, 2A.474/2001 du 15 février 2002 et 2A.180/2000 du 14 août 2000). Certes, en l'occurrence, la réaction de C._______ et D._______ s'est manifestée de manière particulièrement violente, nécessitant une prise en charge psychothérapeutique d'urgence (cf. courrier du Dr Y._______ du 17 juin 2007). Cela s'explique toutefois par le comportement adopté par A._______ et l'attitude de déni qu'il a entretenu durant de nombreux mois au sein de la cellule familiale. Le Tribunal est conscient que, confrontés à la réalité des faits, les enfants ont été catastrophés à l'idée de ne pas pouvoir poursuivre leur formation en Suisse et qu'ils ont pu nourrir, sous le coup de la vive émotion qui était la leur, des idées suicidaires. Cela étant, le choc engendré chez les enfants est né en juin 2007 dans un contexte très particulier, lié aux révélations de leur père. Depuis, les enfants ont été pris en charge et ont pu bénéficier d'une assistance psychologique soutenue, qui devrait avoir permis de désamorcer les tensions les plus aiguës tout en les aidant à appréhender une décision qui n'était pas celle qu'ils attendaient. Dans son rapport du 3 juillet 2007, le Dr X._______ relevait: "Au cas où la décision d'expulsion ne pouvait être annulée en tant que telle, il s'impose, du point de vue du médecin, qu'il soit donné aux enfants le temps de se préparer à leur départ avec l'aide d'un accompagnement médico-pédagogique approprié, assumée de manière compétente par le médecin de famille, et, le cas échéant, l'Association «Appartenances» et mon cabinet". Le Tribunal partage ce point de vue et estime qu'il appartient aux parents ainsi qu'aux thérapeutes encadrant la famille AB._______ d'épauler chacun de ses membres afin que ces derniers soient en mesure d'accepter l'idée d'un départ de Suisse. Il apparaît d'ailleurs que le Dr X._______ a suivi la famille sans interruption depuis lors, notamment par des entretiens individuels et un accompagnement adéquat. Il ressort également de son rapport du 29 février 2008 que les enfants ont été en mesure de continuer leur scolarité et que la collaboration de la famille était exemplaire. C'est ici le lieu de rappeler que la présente procédure se limite exclusivement à la reconsidération d'une décision refusant d'excepter les recourants des mesures de limitation. L'objet du litige ne porte donc ni sur l'octroi d'une autorisation de séjour (cf. supra 1.3), ni sur l'exécution de leur renvoi. Dans ces circonstances, il n'y pas lieu de s'écarter de la jurisprudence constante rappelée ci-avant et de considérer que la pathologie anxio-dépressive des recourants constitue un fait nouveau susceptible d'entraîner le réexamen de la décision de l'ODM du 23 avril 2004.</w:t>
      </w:r>
    </w:p>
    <w:p>
      <w:r>
        <w:rPr>
          <w:b/>
        </w:rPr>
        <w:t>E. 5</w:t>
      </w:r>
    </w:p>
    <w:p>
      <w:r>
        <w:t>Les recourants font également état des deux années supplémentaires qu'ils ont passées en Suisse depuis le jugement du Tribunal fédéral, période au cours de laquelle les enfants aînés ont mûri et ont poursuivi leur enracinement dans ce pays. Le Tribunal constate cependant que si le séjour en Suisse de la famille AB._______ a pu se prolonger, c'est avant tout par la multiplication des procédures extraordinaires que les intéressés ont ouvertes auprès de l'ODM ou de la Haute Cour. Il remarque qu'à chaque fois que le SPOP a imparti un délai aux recourants pour quitter le territoire helvétique, ces derniers ont réagi en tentant de remettre en question les décisions rendues ou, à tout le moins, d'en différer l'exécution par des procédés qui apparaissent dilatoires. Or, tel n'est pas le but de l'institution du réexamen (ATF 120 Ib 42 et 109 Ib 246; arrêt du Tribunal fédéral 2A.20/2004 du 7 avril 2004; JAAC 63.45 consid. 3a i.f.; Grisel, op. cit., vol. II, p. 948). Les recourants sont ainsi malvenus de vouloir tirer parti de l'écoulement du temps pour justifier la reconsidération d'une décision définitive et exécutoire lorsque, depuis plus de deux ans, ils ont obstinément refusé de s'y conformer. Il est dans l'ordre des choses que A._______, en retardant le départ de Suisse de sa famille, a permis à ses membres de consolider quelque peu leurs attaches sociales et professionnelles avec ce pays et à ses aînés C._______ et D._______ de poursuivre leur scolarité à Lausanne et Prilly. Toujours est-il que la situation personnelle des recourants a déjà fait l'objet d'un examen circonstancié de la part de plusieurs autorités et que le simple écoulement du temps ainsi qu'une évolution normale et prévisible de leur intégration dans ce pays ne constituent nullement des faits nouveaux susceptibles d'entraîner la reconsidération de la décision querellée (cf. arrêt du Tribunal fédéral 2A.180/2000 du 14 août 2000 consid. 4c; arrêts du Tribunal administratif fédéral C-7483/2006 du 19 juin 2007 consid. 6, C-1798/2006 du 15 juin 2007 consid. 6, C-273/2006 du 25 avril 2007 consid. 5.3). Le Tribunal notera pourtant que depuis janvier 2008, C._______ a atteint sa majorité. Elle est ainsi prête à vivre de manière autonome et son sort ne doit plus être nécessairement lié à celui de ses parents. Si, pour les raisons qui précèdent, C._______ ne peut être exceptée des mesures de limitation, il lui est néanmoins loisible de déposer une demande d'autorisation de séjour en vue d'une formation ou d'un perfectionnement (art. 27 LEtr), sans qu'il ne soit préjugé en ces lignes des chances de succès d'une telle démarche.</w:t>
      </w:r>
    </w:p>
    <w:p>
      <w:r>
        <w:rPr>
          <w:b/>
        </w:rPr>
        <w:t>E. 6</w:t>
      </w:r>
    </w:p>
    <w:p>
      <w:r>
        <w:t>Au terme de cette analyse, le Tribunal est amené à conclure que les recourants n'ont invoqué aucun élément nouveau déterminant, survenu postérieurement à la décision du 23 avril 2004, qui permettrait de considérer qu'ils se trouveraient dans une situation d'extrême gravité au sens de l'art. 13 let. f aOLE, et que c'est donc à bon droit que l'ODM a rejeté, même de manière informelle, la demande de réexamen du 5 juillet 2007.</w:t>
      </w:r>
    </w:p>
    <w:p>
      <w:r>
        <w:rPr>
          <w:b/>
        </w:rPr>
        <w:t>E. 7</w:t>
      </w:r>
    </w:p>
    <w:p>
      <w:r>
        <w:t>Il ressort de ce qui précède que la décision du 8 février 2008 est conforme au droit. Le recours est dès lors rejeté. Compte tenu de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