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C-1543/2015 vom 20. September 2017</w:t>
      </w:r>
    </w:p>
    <w:p>
      <w:r>
        <w:t>Bundesverwaltungsgericht, 2017-09-20, DE</w:t>
      </w:r>
    </w:p>
    <w:p>
      <w:r>
        <w:rPr>
          <w:b/>
        </w:rPr>
        <w:t xml:space="preserve">Quelle: </w:t>
      </w:r>
      <w:r>
        <w:t>https://mcp.opencaselaw.ch/entscheid/bvger_C-1543_2015</w:t>
      </w:r>
    </w:p>
    <w:p>
      <w:r>
        <w:t>FR: TAF C-1543/2015 du 20 septembre 2017</w:t>
      </w:r>
    </w:p>
    <w:p>
      <w:r>
        <w:t>IT: TAF C-1543/2015 del 20 settembre 2017</w:t>
      </w:r>
    </w:p>
    <w:p>
      <w:pPr>
        <w:pStyle w:val="Heading2"/>
      </w:pPr>
      <w:r>
        <w:t>Regeste</w:t>
      </w:r>
    </w:p>
    <w:p>
      <w:r>
        <w:t>Rückforderung von Versicherungsleistungen und Erlass</w:t>
      </w:r>
    </w:p>
    <w:p>
      <w:pPr>
        <w:pStyle w:val="Heading2"/>
      </w:pPr>
      <w:r>
        <w:t>Erwägungen</w:t>
      </w:r>
    </w:p>
    <w:p>
      <w:r>
        <w:rPr>
          <w:b/>
        </w:rPr>
        <w:t>E. 1.1</w:t>
      </w:r>
    </w:p>
    <w:p>
      <w:r>
        <w:t>Gemäss Art. 31 i.V.m.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Das VwVG findet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Einspracheentscheid vom 4. Februar 2015, mit welchem die Vorinstanz von der Versicherten die Rückerstattung von Fr. 20'560.- fordert, wurde deren damaligem Rechtsvertreter (Rechtsanwalt Daniel Speck) zugestellt. Nach dem Hinschied der Versicherten am 14. Februar 2015 erhob Rechtsanwalt Daniel Speck für die Erbengemeinschaft, bestehend aus dem Witwer (A._______) und den drei gemeinsamen Söhnen (D._______, E._______ und F._______), gegen den Einspracheentscheid Beschwerde. Da die Erbengemeinschaft (Art. 602 ZGB) nicht parteifähig ist, wurden in der Beschwerdeschrift richtigerweise die Erben als Parteien einzeln genannt (vgl. dazu Melchior Volz, in: Zünd/Pfiffner [Hrsg.], Gesetz über das Sozialversicherungsgericht des Kantons Zürich, Kommentar, 2. Aufl. 2009, § 13 N. 43). Allerdings reichten die Erben in der Folge nicht - wie aufgefordert - eine Vollmacht für die Rechtsvertretung durch Daniel Speck ein. Vielmehr teilte der Witwer der verstorbenen Versicherten mit, dass Rechtsanwalt Daniel Speck mit Schreiben vom 7. März 2015 alle bisherigen Mandate und Vollmachten gekündigt worden seien (BVGer-act. 9 und 9/3). Ausserdem erklärten die beiden Söhne E._______ und D._______ aufforderungsgemäss, am vorliegenden Verfahren nicht teilnehmen zu wollen, sondern alles Weitere ihrem Vater zu überlassen (BVGer-act. 13, 18). Der dritte Sohn F._______ liess sich nicht vernehmen. Da ihm aber sämtliche Verfahrensschritte zur Kenntnis gebracht wurden, er in der Folge weder eine Vollmacht für Rechtsanwalt Daniel Speck noch eine solche für einen anderen Rechtsvertreter beibrachte und sich verfahrensmässig in keiner Weise äusserte, ist davon auszugehen, dass er ebenfalls auf die Beteiligung am Verfahren verzichtet. Der Witwer der Versicherten liess indessen eine Kopie der Vollmacht vom 8. Juni 2015 an seinen neuen Rechtsvertreter David Zünd einreichen (BVGer-act. 19/1), welcher sodann im Namen seines Mandanten die Replik einreichte und mitteilte, dass A._______ das vorliegende Verfahren allein weiterführe (BVGer-act. 21 S. 2). Daraus ist zu schliessen, dass A._______ die vom früheren Rechtsvertreter Daniel Speck eingereichte Beschwerde vom 9. März 2015 - trotz aktenkundigem Widerruf der Vollmacht am 7. März 2015, welcher allerdings empfangsbedürftig ist (vgl. dazu auch Art. 404 ff. OR) - akzeptiert. Gestützt auf die Rechtsprechung des Bundesgerichts (BGE 136 V 7 E. 2.1.1; 99 V 165 E. 2a; 99 V 58; Urteil des BGer 8C_146/2008 vom 22. April 2008 E. 1.1) ist A._______ als Erbe der Versicherten (BVGer-act. 8) berechtigt, das vorliegende Verfahren allein zu führen, nachdem die hier streitige Rückerstattungsforderung die vermögensrechtlichen Interessen des Nachlasses betrifft. Mit dem Tod der rückerstattungspflichtigen Person geht die Rückerstattungsschuld - wenn die Erbschaft wie vorliegend nicht ausgeschlagen wurde (vgl. BVGer-act. 7/2) - nämlich auf die Erben über (Urteil des EVG [heute: BGer] P 17/02 vom 2. Dezember 2002 E. 2.1 mit Hinweisen). A._______ (nachfolgend: Beschwerdeführer) ist somit durch den angefochtenen Einspracheentscheid berührt und hat ein schutzwürdiges Interesse an dessen Aufhebung oder Änderung, so dass er im Sinne von Art. 59 ATSG beschwerdelegitimiert ist.</w:t>
      </w:r>
    </w:p>
    <w:p>
      <w:r>
        <w:rPr>
          <w:b/>
        </w:rPr>
        <w:t>E. 1.4</w:t>
      </w:r>
    </w:p>
    <w:p>
      <w:r>
        <w:t>Da die Beschwerde im Übrigen fristgemäss (vgl. BVGer-act. 1; Art. 38 Abs. 3 ATSG) und auch formgerecht (vgl. Art. 60 Abs. 1 ATSG und Art. 52 Abs. 1 VwVG) eingereicht wurde, ist darauf einzutreten.</w:t>
      </w:r>
    </w:p>
    <w:p>
      <w:r>
        <w:rPr>
          <w:b/>
        </w:rPr>
        <w:t>E. 2.1</w:t>
      </w:r>
    </w:p>
    <w:p>
      <w:r>
        <w:t>Die verstorbene Versicherte war Schweizer Staatsangehörige mit Wohnsitz in Deutschland. Daher bestimmt sich die Frage, in welchem Umfang die Vorinstanz die Rückerstattung der an sie ausgerichteten Hilflosenentschädigungen der AHV verlangen kann, nach schweizerischem Recht.</w:t>
      </w:r>
    </w:p>
    <w:p>
      <w:r>
        <w:rPr>
          <w:b/>
        </w:rPr>
        <w:t>E. 2.2</w:t>
      </w:r>
    </w:p>
    <w:p>
      <w:r>
        <w:t>Das Sozialversicherungsgericht stellt bei der Beurteilung einer Streitsache in der Regel auf den bis zum Zeitpunkt des Erlasses des streitigen Entscheides (hier: 4. Februar 2015) eingetretenen Sachverhalt ab (BGE 129 V 1 E. 1.2 mit Hinweisen). Tatsachen, die jenen Sachverhalt seither verändert haben, sollen im Normalfall Gegenstand einer neuen Verwaltungsverfügung sein (BGE 121 V 362 E. 1b).</w:t>
      </w:r>
    </w:p>
    <w:p>
      <w:r>
        <w:rPr>
          <w:b/>
        </w:rPr>
        <w:t>E. 2.3</w:t>
      </w:r>
    </w:p>
    <w:p>
      <w:r>
        <w:t>In materiell-rechtlicher Hinsicht sind grundsätzlich diejenigen Rechtssätze massgebend, die bei der Erfüllung des zu Rechtsfolgen führenden Sachverhaltes Geltung hatten (BGE 132 V 215 E. 3.1.1; 130 V 329 E. 2.3). Ein allfälliger Leistungsanspruch ist für die Zeit vor einem Rechtswechsel aufgrund der bisherigen und ab diesem Zeitpunkt nach den neuen Normen zu prüfen (BGE 130 V 445 E. 1). Vorliegend sind Leistungen betreffend den Zeitraum von März 2014 bis Juni 2014 streitig. Im Folgenden werden daher die für diese Zeitspanne gültigen Rechtsgrundlagen dargelegt.</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Anfechtungsobjekt bildet der Einspracheentscheid vom 4. Februar 2015, mit welchem die Vorinstanz von der Versicherten die Rückerstattung der in der Zeit vom 1. September 2012 bis 30. Juni 2014 ausgerichteten Hilflosenentschädigungen der AHV im Betrag von Fr. 20'560.- verlangt. Dieser Entscheid ist Ausgangspunkt des vorliegenden Beschwerdeverfahrens. Er wird vom Beschwerdeführer allerdings nicht gesamthaft angefochten. Vielmehr bestreitet dieser die Rechtmässigkeit der vorinstanzlichen Rückforderung der Hilflosenentschädigungen einzig betreffend die Zeit vom 1. März 2014 bis 30. Juni 2014 (vgl. BVGer-act. 1 S. 4 f.). Streitgegenstand ist daher die auf Art. 25 ATSG gestützte Rückerstattungsforderung der Vorinstanz bezüglich der genannten AHV-Leistungen im Umfang von Fr. 3'744.-.</w:t>
      </w:r>
    </w:p>
    <w:p>
      <w:r>
        <w:rPr>
          <w:b/>
        </w:rPr>
        <w:t>E. 3.2</w:t>
      </w:r>
    </w:p>
    <w:p>
      <w:r>
        <w:t>Die Festlegung einer (allfälligen) Rückerstattung von Leistungen erfolgt in einem mehrstufigen Verfahren: In einem ersten Entscheid ist über die Frage der Unrechtmässigkeit des Bezuges der Leistung zu befinden; dabei ist insbesondere auf Art. 53 ATSG bzw. Art. 17 ATSG abzustellen. Daran schliesst sich zweitens der Entscheid über die Rückerstattung auf der Grundlage von Art. 25 Abs. 1 Satz ATSG an. Die Rechtsprechung lässt es allerdings zu, dass über die Unrechtmässigkeit des Leistungsbezuges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über den Erlass der zurückzuerstattenden Leistung gemäss Art. 25 Abs. 1 Satz 2 ATSG zu entscheiden (vgl. Ueli Kieser, ATSG-Kommentar, 3. Aufl. 2015, Art. 25 N. 9).</w:t>
      </w:r>
    </w:p>
    <w:p>
      <w:r>
        <w:rPr>
          <w:b/>
        </w:rPr>
        <w:t>E. 3.3</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w:t>
      </w:r>
    </w:p>
    <w:p>
      <w:r>
        <w:rPr>
          <w:b/>
        </w:rPr>
        <w:t>E. 4.1</w:t>
      </w:r>
    </w:p>
    <w:p>
      <w:r>
        <w:t>Im Folgenden ist - entsprechend dem oben erwähnten mehrstufigen Verfahren - zunächst zu prüfen, ob die Vorinstanz zu Recht die der Versicherten zugesprochene monatliche Hilflosenentschädigung der AHV rückwirkend ab 1. September 2012 aufgehoben und folglich eine unrechtmässige Auszahlung von Hilflosenentschädigungsleistungen in der Zeit von September 2012 bis Juni 2014 angenommen hat.</w:t>
      </w:r>
    </w:p>
    <w:p>
      <w:r>
        <w:rPr>
          <w:b/>
        </w:rPr>
        <w:t>E. 4.2</w:t>
      </w:r>
    </w:p>
    <w:p>
      <w:r>
        <w:t>Gemäss Art. 43bis Abs. 1 AHVG haben Anspruch auf eine Hilflosenentschädigung Bezüger von Altersrenten oder Ergänzungsleistungen mit Wohnsitz und gewöhnlichem Aufenthalt (Art. 13 ATSG) in der Schweiz, die in schwerem, mittlerem oder leichtem Grad hilflos (Art. 9 ATSG) sind. Laut Art. 43bis Abs. 2 AHVG entsteht der Anspruch auf eine Hilflosenentschädigung am ersten Tag des Monats, in dem sämtliche Voraussetzungen erfüllt sind und die Hilflosigkeit schweren, mittleren oder leichten Grades ununterbrochen während mindestens eines Jahres bestanden hat. Er erlischt am Ende des Monats, in dem die Voraussetzungen nach Abs. 1 nicht mehr gegeben sind.</w:t>
      </w:r>
    </w:p>
    <w:p>
      <w:r>
        <w:rPr>
          <w:b/>
        </w:rPr>
        <w:t>E. 4.3</w:t>
      </w:r>
    </w:p>
    <w:p>
      <w:r>
        <w:t>Vorliegend ist unstreitig und aufgrund der Akten erstellt, dass die Eheleute (...) am 9. August 2012 ihren Wohnsitz von der Schweiz nach Deutschland verlegten (Vorakten 18/35, 27/3) und dass diese wesentliche Änderung in den massgebenden Verhältnissen der damals zuständigen AHV-Ausgleichskasse C._______ nicht unverzüglich gemeldet wurde. Sodann ist aktenkundig (Vorakten 20), dass die Versicherte trotz Wohnsitz in Deutschland ab September 2012 bis und mit Juni 2014 weiterhin monatliche Hilflosenentschädigungen à Fr. 928.- (bis Ende 2012) bzw. à Fr. 936.- (ab Januar 2013) bezog. Die Wohnsitzverlegung ins Ausland erfolgte nach der Zusprache der Hilflosenentschädigung für eine schwere Hilflosigkeit vom 28. Juli 2011 (Vorakten 7/3). Die korrekte Meldung der Sachverhaltsänderung hätte zu einer Anpassung bzw. Aufhebung der zugesprochenen Hilflosenentschädigung gestützt auf Art. 17 ATSG geführt, da ohne Vorliegen eines Wohnsitzes und gewöhnlichen Aufenthalts in der Schweiz kein Anspruch auf eine Hilflosenentschädigung besteht (vgl. E. 4.2). Damit wurde die ab September 2012 weiterhin ausgerichtete Leistung zu einer unrechtmässig bezogenen Leistung, welche der Rückerstattung an den Versicherungsträger unterliegt (vgl. Kieser, ATSG-Kommentar, a.a.O., Art. 31 N. 4 und 22, Art. 25 N. 6, Art. 17 N. 15). Allerdings unterliegen nur die bis zum Eintreffen einer verspäteten Meldung unrechtmässig bezogenen Leistungen der Rückerstattungspflicht.</w:t>
      </w:r>
    </w:p>
    <w:p>
      <w:r>
        <w:rPr>
          <w:b/>
        </w:rPr>
        <w:t>E. 4.4</w:t>
      </w:r>
    </w:p>
    <w:p>
      <w:r>
        <w:t>Nicht mehr rückerstattungspflichtig sind die nach Eingang der verspäteten Meldung bezogenen Leistungen (siehe Kreisschreiben über Invalidität und Hilflosigkeit in der Invalidenversicherung [KSIH], gültig ab 1. Januar 2014, Rz. 5026 mit Verweis auf AHI-Praxis 1994 S. 38; siehe auch Kieser, ATSG-Kommentar, a.a.O., Art. 25 N. 20; BGE 118 V 214 E. 3b; 119 V 431 E. 4). Das Gesetz (Art. 66bis Abs. 2 AHVV [SR 831.101] i.V.m. Art. 88bis Abs. 2 Bst. b IVV [SR 831.201]) statuiert klar das Erfordernis der Kausalität zwischen dem zu sanktionierenden Verhalten (Meldepflichtverletzung) und dem eingetretenen Schaden (unrechtmässiger Bezug von Versicherungsleistungen). Ist demgegenüber anzunehmen, dass eine Meldung des Versicherten über rentenaufhebende Tatsachen am Verhalten der Verwaltung, welche bereits über entsprechende Informationen verfügte, nichts geändert hätte, ist die Rückerstattungspflicht mangels eines Kausalzusammenhangs zwischen Meldepflichtverletzung und unrechtmässigem Leistungsbezug zu verneinen (SVR 1995 IV Nr. 58 E. 5c). Den vorliegenden Akten ist zu entnehmen, dass der Beschwerdeführer sich am 18. Februar 2014 bei der AHV-Ausgleichskasse C._______ telefonisch meldete (Vorakten 26), worauf diese bezüglich des Wohnsitzes des Ehepaars (...) weitere Abklärungen vornahm (Vorakten 5/5 f.) und unbestrittenermassen spätestens am 19. Februar 2014 vom deutschen Wohnsitz der Versicherten Kenntnis hatte (vgl. auch BVGer-act. 3 S. 2). Dennoch wurden der Versicherten bis Juni 2014 weiterhin monatliche Hilflosenentschädigungen ausgerichtet. Aufgrund der Akten ist unklar, welche Angaben der Beschwerdeführer der AHV-Ausgleichskasse C._______ am 18. Februar 2014 machte. Selbst wenn angenommen wird, dass er die Ausgleichskasse über die Wohnsitzverlegung nach Deutschland nicht vollständig informierte, hätte auch eine spätere, vollständige Information seinerseits bzw. seitens der Versicherten an der Weiterausrichtung der Hilflosenentschädigung nichts geändert, da die Ausgleichskasse - wie erwähnt - spätestens ab dem 19. Februar 2014 bereits über die entsprechende Information verfügte und die Ausrichtung der AHV-Leistungen gleichwohl fortsetzte. Den Angaben der Vorinstanz bzw. der AHV-Ausgleichskasse C._______ lässt sich nichts anderes entnehmen. Zur Weiterausrichtung der Hilflosenentschädigung wird von der AHV-Ausgleichskasse C._______ vielmehr ausgeführt, es liege im normalen Arbeitszeitrahmen, dass Leistungen nicht sofort eingestellt würden, insbesondere bei Versicherten, welche das Land verlassen würden (Vorakten 26). Eine nach dem 19. Februar 2014 von der Versicherten bzw. vom Beschwerdeführer vorgenommene (vollständige) Meldung hätte daran nichts geändert. Unter diesen Umständen bestand - entgegen der Ansicht der Vorinstanz -zwischen den in der Zeit von März 2014 bis Juni 2014 seitens der Versicherten unrechtmässig bezogenen Hilflosenentschädigungen in der Höhe von Fr. 3'744.- (4 x Fr. 936.-) und ihrer Meldepflichtverletzung kein Kausalzusammenhang. Eine Rückerstattungspflicht für diesen Betrag ist daher zu verneinen.</w:t>
      </w:r>
    </w:p>
    <w:p>
      <w:r>
        <w:rPr>
          <w:b/>
        </w:rPr>
        <w:t>E. 4.5</w:t>
      </w:r>
    </w:p>
    <w:p>
      <w:r>
        <w:t>Aus dem Gesagten folgt, dass die von März 2014 bis Juni 2014 entrichteten Hilflosenentschädigungen im Betrag von Fr. 3'744.- nicht zurückverlangt werden können. Eine entsprechende Rückerstattungspflicht entfällt. Hingegen bleibt die Meldepflichtverletzung kausal für den unrechtmässigen Leistungsbezug in der Zeit von September 2012 bis Februar 2014. Die in örtlicher Hinsicht zuständige Vorinstanz kann die Rückzahlung dieser Leistungsbetreffnisse fordern (vgl. Wegleitung über die Renten [RWL] in der Eidgenössischen Alters-, Hinterlassenen- und Invalidenversicherung, gültig ab 1. Januar 2003, Stand: 1. Januar 2014, Rz. 10616), nachdem die Fristen des Art. 25 Abs. 2 ATSG gewahrt sind.</w:t>
      </w:r>
    </w:p>
    <w:p>
      <w:r>
        <w:rPr>
          <w:b/>
        </w:rPr>
        <w:t>E. 4.6</w:t>
      </w:r>
    </w:p>
    <w:p>
      <w:r>
        <w:t>Schliesslich ist die Vorinstanz darauf hinzuweisen, dass es gemäss bundesgerichtlicher Rechtsprechung nicht angeht, den Versicherten die gesetzliche Erlassmöglichkeit vorzuenthalten, indem Verrechnungen vorgenommen werden (vgl. Vorakten 12), bevor über die geltend gemachte Rückerstattungsschuld abschliessend befunden worden ist. Dazu gehört auch die Behandlung eines Erlassgesuchs (Urteil des BGer C 21/07 vom 11. Februar 2008 E. 2.2).</w:t>
      </w:r>
    </w:p>
    <w:p>
      <w:r>
        <w:rPr>
          <w:b/>
        </w:rPr>
        <w:t>E. 5</w:t>
      </w:r>
    </w:p>
    <w:p>
      <w:r>
        <w:t>Zusammenfassend ist festzuhalten, dass die Beschwerde gutzuheissen und der angefochtene Einspracheentscheid aufzuheben ist, soweit dieser die Rückerstattung der von März 2014 bis Juni 2014 ausgerichteten Hilflosenentschädigungen im Gesamtbetrag von Fr. 3'744.- fordert. Der Rückerstattungsbetrag beläuft sich somit auf Fr. 16'816.-.</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Dem obsiegenden Beschwerdeführer ist eine Parteientschädigung zulasten der Vorinstanz zuzusprechen, die vorliegend mangels Einreichen einer Kostennote pauschal auf Fr. 1'500.-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