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C-1540/2010 vom 23. Januar 2013</w:t>
      </w:r>
    </w:p>
    <w:p>
      <w:r>
        <w:t>Bundesverwaltungsgericht, 2013-01-23, DE</w:t>
      </w:r>
    </w:p>
    <w:p>
      <w:r>
        <w:rPr>
          <w:b/>
        </w:rPr>
        <w:t xml:space="preserve">Quelle: </w:t>
      </w:r>
      <w:r>
        <w:t>https://mcp.opencaselaw.ch/entscheid/bvger_C-1540_2010</w:t>
      </w:r>
    </w:p>
    <w:p>
      <w:r>
        <w:t>FR: TAF C-1540/2010 du 23 janvier 2013</w:t>
      </w:r>
    </w:p>
    <w:p>
      <w:r>
        <w:t>IT: TAF C-1540/2010 del 23 gennaio 2013</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Gegenstand des Beschwerdeverfahrens kann nur sein, worüber die Vorinstanz in Form einer Verfügung entschieden hat oder richtigerweise hätte entscheiden müssen. Im vorliegenden Fall ist es die Verweigerung der Zustimmung zur Verlängerung einer Aufenthaltsbewilligung, um die der Beschwerdeführer selbst nachgesucht hat, sowie die Wegweisung aus der Schweiz. Soweit der Beschwerdeführer die Erteilung einer Aufenthaltsbewilligung durch die Vorinstanz verlangt, erweist sich sein Rechtsmittel als unzulässig.</w:t>
      </w:r>
    </w:p>
    <w:p>
      <w:r>
        <w:rPr>
          <w:b/>
        </w:rPr>
        <w:t>E. 1.4</w:t>
      </w:r>
    </w:p>
    <w:p>
      <w:r>
        <w:t>Die Beschwerdeführer sind als Adressaten der angefochtenen Verfügung zur Beschwerde legitimiert (Art. 48 Abs. 1 VwVG). Auf ihre frist- und formgerecht eingereichte Beschwerde ist - soweit zulässig -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und wegen ihrer fortgeschrittenen Integration ein schwerwiegender persönlicher Härtefall vorliegt (Bst. c). Die Regelung des Art. 14 Abs. 2 AsylG bildet eine Ausnahme von dem in Abs. 1 der 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Die Ausnahmeregelung des Art. 14 Abs. 2 AsylG kommt unabhängig davon zur Anwendung, ob das Asylverfahren noch rechtshängig oder bereits abgeschlossen ist.</w:t>
      </w:r>
    </w:p>
    <w:p>
      <w:r>
        <w:rPr>
          <w:b/>
        </w:rPr>
        <w:t>E. 3.2</w:t>
      </w:r>
    </w:p>
    <w:p>
      <w:r>
        <w:t>Als abgewiesene Asylbewerber, die weder vorläufig aufgenommen sind noch über einen Anspruch auf Erteilung einer Aufenthaltsbewilligung verfügen, müssen die Beschwerdeführer den Grundsatz der Ausschliesslichkeit des Asylverfahrens nach Art. 14 Abs. 1 AsylG gegen sich gelten lassen. Folge ist, dass die ausländerrechtliche Regelung ihres Aufenthaltes in der Schweiz nur gestützt auf die Ausnahmeregelung des Art. 14 Abs. 2 AsylG möglich ist. Die Voraussetzungen des Art. 14 Abs. 2 Bst. a und b AsylG erfüllen die Beschwerdeführer: Denn seit Einreichung des Asylgesuchs im Jahr 2003 halten sie sich mehr als fünf Jahre in der Schweiz auf, und ihr Aufenthaltsort war den Behörden immer bekannt. Zu prüfen bleibt, ob bei ihnen nach Massgabe von Art. 14 Abs. 2 Bst. c AsylG "wegen der fortgeschrittenen Integration ein schwerwiegender persönlicher Härtefall" vorliegt.</w:t>
      </w:r>
    </w:p>
    <w:p>
      <w:r>
        <w:rPr>
          <w:b/>
        </w:rPr>
        <w:t>E. 3.3</w:t>
      </w:r>
    </w:p>
    <w:p>
      <w:r>
        <w:t>Nach der Rechtsprechung des Bundesverwaltungsgerichts entspricht der unbestimmte Rechtsbegriff des "schwerwiegenden persönlichen Härtefalls" nach Art. 14 Abs. 2 Bst. c AsylG weitgehend dem Härtefallbegriff des Art. 30 Abs. 1 Bst. b des Bundesgesetzes vom 16. De­zember 2005 über die Ausländerinnen und Ausländer (AuG, SR 142.20),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 Entgegen der Auffassung der Beschwerdeführer ist es Aufgabe des BFM, in Ausübung seiner Zustimmungskompetenz das Vorliegen eines Härtefalls frei, umfassend und ohne Bindung an die kantonalen Anträge zu prüfen (vgl. Urteil des Bundesverwaltungsgerichts C-1591/2010 vom 31. Oktober 2011 E. 3.3 mit zahlreichen Hinweisen).</w:t>
      </w:r>
    </w:p>
    <w:p>
      <w:r>
        <w:rPr>
          <w:b/>
        </w:rPr>
        <w:t>E. 4.1</w:t>
      </w:r>
    </w:p>
    <w:p>
      <w:r>
        <w:t>In gleicher Weise wie im ordentlichen Ausländerrecht darf auch im Anwendungsbereich des Asylgesetzes ein schwerwiegender persönlicher Härtefall nicht leichthin angenommen werden. Erforderlich ist,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Darüber ist aufgrund der gesamten Umstände des Einzelfalles zu befinden. Besonders wichtige Wertungsgesichtspunkte führt beispielhaft Art. 31 Abs. 1 der Verordnung vom 24. Oktober 2007 über Zulassung, Aufenthalt und Erwerbstätigkeit (VZAE, SR 142.201) in Anlehnung an die Rechtsprechung zum altrechtlichen Härtefallbegriff des Art. 13 Bst. f BVO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4.2</w:t>
      </w:r>
    </w:p>
    <w:p>
      <w:r>
        <w:t>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Bundesverwaltungsgerichts C-4306/2007 vom 11. Dezember 2009 E. 6.3).</w:t>
      </w:r>
    </w:p>
    <w:p>
      <w:r>
        <w:rPr>
          <w:b/>
        </w:rPr>
        <w:t>E. 4.3</w:t>
      </w:r>
    </w:p>
    <w:p>
      <w:r>
        <w:t>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KRK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auszugsweise publiziert in Verwaltungspraxis der Bundesbehörden [VPB] 63.13 E. 5d/bb mit Hin­weisen; zur Frage der Ansprüche gestützt auf die KRK vgl. BGE 126 II 377 E. 5d S. 392).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4.4</w:t>
      </w:r>
    </w:p>
    <w:p>
      <w:r>
        <w:t>Gleichzeitig ist hervorzuheben, dass die ausländerrechtliche Zulassung wegen eines schwerwiegenden persönlichen Härtefalles nicht das Ziel verfolgt, ausländische Personen gegen die Folgen eines Krieges oder des Missbrauchs staatlicher Gewalt zu schützen. Dafür stehen die Rechtsinstitute des Asyls oder der vorläufigen Aufnahme zur Verfügung (BGE 123 II 125 E. 3 S. 127 f.; 119 Ib 33 E. 4b S. 42 f.). Im vorliegenden rechtlichen Kontext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S. 128). Daraus ergibt sich eine gewisse Überschneidung von Gründen, die den Wegweisungsvollzug betreffen, und solchen, die einen Härtefall (mit)begründen können. Dies ist nicht zu vermeiden und in Kauf zu nehmen.</w:t>
      </w:r>
    </w:p>
    <w:p>
      <w:r>
        <w:rPr>
          <w:b/>
        </w:rPr>
        <w:t>E. 5</w:t>
      </w:r>
    </w:p>
    <w:p>
      <w:r>
        <w:t>Vor dem Hintergrund der erwähnten Beurteilungskriterien stellt sich der entscheidswesentliche Sachverhalt wie folgt dar:</w:t>
      </w:r>
    </w:p>
    <w:p>
      <w:r>
        <w:rPr>
          <w:b/>
        </w:rPr>
        <w:t>E. 5.1</w:t>
      </w:r>
    </w:p>
    <w:p>
      <w:r>
        <w:t>Die heute 44 und 41 Jahre alten Beschwerdeführer sind im Dezember 2003 gemeinsam mit ihren Kindern in die Schweiz gelangt. Inzwischen halten sie sich seit neun Jahren hier auf. Die Dauer ihres bisherigen Aufenthaltes kann (im vorliegenden rechtlichen Kontext) sicherlich nicht mehr als kurz, aber auch noch nicht als derart lang betrachtet werden, dass ohne das Vorliegen besonderer Um­stände auf einen schwerwiegenden persönlichen Härtefall ge­schlossen werden könnte. Insbesondere können die Beschwerdeführer nichts aus der bundesgerichtlichen Rechtsprechung ableiten, wonach bei ausländischen Personen, die sich seit zehn Jahren in der Schweiz aufhalten, in der Regel vom Vorliegen eines schwerwiegenden persönlichen Härtefalles auszugehen ist, sofern sie finanziell unabhängig sowie sozial und beruflich gut integriert sind, sich bis dahin klaglos verhalten und die Dauer des bisherigen Aufenthalts nicht durch missbräuchliches Ergreifen von Rechtsmitteln selbst verursacht haben. Denn diese Rechtsprechung bezieht sich auf Asylbewerber, über deren Asylgesuch nach zehn Jahren immer noch nicht befunden wurde (BGE 124 II 110 E. 3). Damit wird der besonderen Situation dieser Personenkategorie Rechnung getragen, die von Verfahrens wegen gezwungen ist, den Kontakt zum Herkunftsland abzubrechen. Die Beschwerdeführer befinden sich in einer anderen Situation. Über die asylrechtliche Erheblichkeit der von ihnen geltend gemachten Fluchtgründe wurde rechtskräftig mit Verfügung vom 23. Dezember 2003 befunden. Das weitere Beschwerdeverfahren beschränkte sich auf den Vollzug der Wegweisung, insbesondere auf die Frage der Zumutbarkeit. Mit Urteil vom 4. August 2008, und damit nach weniger als fünf Jahren Anwesenheit erfolgte auch diesbezüglich ein negativer Entscheid. Der Aufenthalt über die definitive Ausreisefrist hinaus war zunächst illegal und gründete später in der Duldung durch den Aufenthaltskanton. Weder waren die Beschwerdeführer nach dem 23. Dezember 2003 - und damit gerade einmal zwei Wochen nach ihrer Einreise - gezwungen, den Kontakt zu ihrer Heimat abgebrochen zu halten, noch konnten sie nach dieser kurzen Zeit in guten Treuen davon ausgehen, dass ihr Aufenthalt in der Schweiz trotz abgewiesenen Asylgesuchen geregelt werde. Ob das Verhalten der Beschwerdeführer nach Urteilsfällung am 4. August 2008 als absichtliche Verlängerung der Aufenthaltsdauer durch missbräuchliches Ergreifen von Rechtsmitteln (vgl. auch BGE 123 II 125 E. 3 S. 128; Urteil des Bundesgerichts 2A.542/2005 vom 11. November 2005 E. 3.2.1), um in den Genuss einer Aufenthaltsbewilligung zu gelangen, zu gelten hat, kann vorliegend offen bleiben. Fest steht, dass sie aus der durch das (versuchte) Ergreifen von Rechtsmitteln erfolgten Verzögerung der Ausreise nichts zu ihren Gunsten ableiten können. Die Dauer des bisherigen Aufenthaltes ist folglich nicht geeignet, die Anforderungen an andere, zu prüfende Wertungsgesichtspunkte herabzusetzen.</w:t>
      </w:r>
    </w:p>
    <w:p>
      <w:r>
        <w:rPr>
          <w:b/>
        </w:rPr>
        <w:t>E. 5.2</w:t>
      </w:r>
    </w:p>
    <w:p>
      <w:r>
        <w:t>Die Beschwerdeführer beachten die Rechtsordnung und verfügen über einen einwandfreien Leumund. Soweit aus den Akten ersichtlich, ist gegen sie nichts Nachteiliges bekannt. Sie kommen des Weiteren - bei vollumfänglicher Unterstützung durch die Sozialhilfe - den finanziellen Verpflichtungen nach. Ihre wirtschaftliche Abhängigkeit ist insofern entschuldbar, als sich der Beschwerdeführer nachweislich um eine Anstellung bemüht hat, dass ihm die Möglichkeit geboten wurde eine Arbeit anzutreten, der Stellenantritt durch die zuständige kantonale Behörde bis anhin jedoch nicht bewilligt wurde. Diese Einschränkung gilt es angemessen zu berücksichtigen bzw. die fehlende wirtschaftliche Erwerbstätigkeit sowie die damit verbundene finanzielle Abhängigkeit darf nicht negativ gewertet werden. Vielmehr ist darauf abzustellen, dass der Beschwerdeführer seinen Willen sich wirtschaftlich zu integrieren durch die eingereichten Anstellungsangebote belegen konnte. Es kann folglich davon ausgegangen werden, dass diese Bereitschaft am Arbeitsleben teilzunehmen auch nach Bewilligungserteilung bestehen wird. Den eingereichten Bestätigungsschreiben ist sodann zu entnehmen, dass die Beschwerdeführer insgesamt über gute Kenntnisse der an ihrem Wohnort gesprochenen Landessprache verfügen. Soweit erfüllen sie die allgemeinen Anforderungen an die Integration ausländischer Personen (vgl. dazu Art. 4 AuG, Art. 62 Abs. 1 und Art. 77 Abs. 4 VZAE, Art. 4 der Verordnung vom 24. Oktober 2007 über die Integration von Ausländerinnen und Ausländern [VIntA, SR 142.205]). Darüber hinausragende, überdurchschnittliche Integrationsleistungen sind indessen nicht ersichtlich.</w:t>
      </w:r>
    </w:p>
    <w:p>
      <w:r>
        <w:rPr>
          <w:b/>
        </w:rPr>
        <w:t>E. 5.3</w:t>
      </w:r>
    </w:p>
    <w:p>
      <w:r>
        <w:t>Der Beschwerdeführer hat in seiner Heimat während zwei Jahren ein Sportstudium absolviert und war zuletzt als Grundschullehrer tätig. Gemäss Arbeitsvertrag vom 16. April 2010 hätte er die Möglichkeit gehabt, in einem Gipsergeschäft als Hilfsarbeiter eine Stelle anzutreten. Die Weigerung des Kantons, dem Beschwerdeführer eine Bewilligung zu erteilen, stand einer Anstellung bis anhin jedoch entgegen. Dass sich der Beschwerdeführer in den weiteren Bereichen um Integration bemüht hätte, wird zwar zumindest teilweise behauptet, aber nicht belegt. In sprachlicher Hinsicht geht aus den Akten hervor, dass er vom 7. Januar 2008 bis am 29. April 2008 einen Deutschbasiskurs besucht hat und damit nach gut vier Jahren lediglich über eine elementare Sprachanwendung bzw. einen elementaren Wortschatz auf Stufe A1 des Europäischen Sprachportfolios (ESP) verfügt. Entsprechend wird in den Unterstützungsschreiben jeweils darauf hingewiesen, dass der Beschwerdeführer geringe Sprachkenntnisse aufweist. Weitere Integrationsleistungen sind sodann nicht aktenkundig. Wohl wird in den zahlreichen Bestätigungsschreiben auf die gute Integration der Familie hingewiesen, die Stellungnahmen beziehen sich jedoch hauptsächlich auf die Kinder sowie teilweise auf die Ehefrau. Hinsichtlich des Beschwerdeführers wird auf seine Unterstützung in der Kirche, primär im Rahmen vom Auf- und Abbau bei Festen, auf seine handwerklichen Tätigkeiten im von seiner Ehefrau kultivierten Schrebergarten sowie auf seine praktischen Arbeiten in den Asylunterkünften hingewiesen. Obwohl Bemühungen in einem gewissen Rahmen nicht bestritten werden, kann sich der Beschwerdeführer damit nicht auf aussergewöhnliche Integrationsleistungen berufen. Vielmehr stellen die ausgewiesenen Bemühungen durchschnittliche Integrationsleistungen dar und sind damit nicht geeignet einen Härtefall zu begründen.</w:t>
      </w:r>
    </w:p>
    <w:p>
      <w:r>
        <w:rPr>
          <w:b/>
        </w:rPr>
        <w:t>E. 5.4</w:t>
      </w:r>
    </w:p>
    <w:p>
      <w:r>
        <w:t>Hinsichtlich der Beschwerdeführerin geht aus den Akten hervor, dass sie in den Jahren 2005 bis 2007 an insgesamt drei "MuKi-Deutsch"- Kursen teilgenommen hat und auch später um den Erwerb der deutschen Sprache bemüht war, indem sie gezielt in Kontakt mit Schweizern getreten ist. Ferner wird der regelmässige Besuch am "Runden Tisch Integration" bescheinigt sowie ihr aktives Engagement an einem vom HEKS organisierten Gartenprojekt und ihre Co-Leitung an einem Integrationsprojekt. Aus den zahlreichen Empfehlungsschreiben geht sodann hervor, dass die Beschwerdeführerin geschätzt wird und ihre Bemühungen in sprachlicher Hinsicht dazu geführt haben, dass sie zwischenzeitlich bereits etwas Schweizerdeutsch beherrscht. Sie kann damit, angesichts ihrer schwierigen Ausgangslage als gut in der Schweiz integriert gelten. Fraglich ist jedoch, ob ihre Bemühungen für sich genommen bereits ausreichen, um einen Härtefall zu begründen.</w:t>
      </w:r>
    </w:p>
    <w:p>
      <w:r>
        <w:rPr>
          <w:b/>
        </w:rPr>
        <w:t>E. 5.5</w:t>
      </w:r>
    </w:p>
    <w:p>
      <w:r>
        <w:t>Zu beachten ist des Weiteren, dass beim Beschwerdeführer eine chronisch persistierende Hepatitis B diagnostiziert wurde, deren Ursache nicht klar ist. Dem einzigen sich in den Akten befindlichen Bericht des behandelnden Arztes vom 15. August 2008 kann entnommen werden, dass aufgrund der medizinischen Umstände zum damaligen Zeitpunkt eine klare Indikation zur Therapie bestand. Über seine aktuelle gesundheitliche Situation äussert sich der Beschwerdeführer indessen nicht, obwohl anhand des Arztberichtes davon auszugehen ist, dass regelmässig Labor- und Ultraschallkontrollen notwendig sind. Der behandelnde Arzt schätzt sodann die diagnostischen und therapeutischen Möglichkeiten in Bosnien bei einem mittellosen Menschen als gering ein. Aus dem Arztbericht vom 15. August 2008 geht weiter hervor, dass der Beschwerdeführer im Jahre 2004 mit Verdacht auf eine posttraumatische Belastungsstörung durch den Bürgerkrieg und dessen Folgen psychotherapeutisch sowie psychopharmakologisch behandelt werden musste. Diese Beschwerden seien im Jahre 2008 noch vorhanden gewesen. Auch die Beschwerdeführerin hat mit seelischen Problemen zu kämpfen. Gemäss ärztlichem Bericht vom 29. August 2008 leidet sie an einer chronifizierten depressiven Störung infolge eines Kriegstraumas sowie an rezidivierenden Spannungskopfschmerzen. Im Falle einer Ausweisung aus der Schweiz müsse mit einer Verschlechterung ihres depressiven Zustandsbildes gerechnet werden. Zunächst gilt der Hinweis auf den vorinstanzlichen Entscheid, wonach die geltend gemachten Beschwerden in der Heimat ohne weiteres behandelbar seien. Darauf ist umso mehr abzustellen, als auf Beschwerdeebene keine weiteren diesbezüglichen Ausführungen erfolgt sind. Hinsichtlich der Auswirkungen des Traumas ist insgesamt auf die Ausführungen im Urteil des Bundesverwaltungsgerichts vom 4. August 2008 in Bezug auf den Vollzug der Wegweisung zu verweisen. Konkrete Hinweise, wonach eine Rückkehr der Beschwerdeführer zu einer Retraumatisierung führen würde, liegen auch zum heutigen Zeitpunkt keine vor. Sodann stehen die psychischen Beschwerden zu einem bedeutenden Teil im Zusammenhang mit der drohenden Rückführung in die Heimat. Liegt die Ursache von seelischen Beeinträchtigungen oder wie vorliegend eine befürchtete Verschlimmerung nicht in den Verhältnissen des Ziellandes sondern im Vorgang des Wegweisungsvollzugs als solchen, vermag dies eine Wegweisung nicht in Frage zu stellen (Urteil des Bundesverwaltungsgerichts C-4655/2009 vom 5. Oktober 2011 E. 7.8.3 mit Hinweis).</w:t>
      </w:r>
    </w:p>
    <w:p>
      <w:r>
        <w:rPr>
          <w:b/>
        </w:rPr>
        <w:t>E. 5.6</w:t>
      </w:r>
    </w:p>
    <w:p>
      <w:r>
        <w:t>Zu den Möglichkeiten einer Reintegration in Bosnien und Herzegowina ist einleitend festzuhalten, dass die Niederlassungs- und Bewegungsfreiheit der Beschwerdeführer seit in Krafttreten der bosnisch-herzegowinischen Verfassung gewährleistet ist, womit es möglich sein dürfte, einen eigenen, festen Wohnsitz zu begründen. Gegenteiliges wurde auf Beschwerdeebene nicht mehr geltend gemacht und stünde im Widerspruch zu der in der bosnisch-herzegowinischen Föderation garantierten Niederlassungsfreiheit. Weiter ist festzustellen, dass die Beschwerdeführer erst im Alter von 35 bzw. 32 Jahren in die Schweiz gelangt sind. Selbst im Falle der Berücksichtigung der in Schweden verbrachten Zeit waren sie bei ihrer ersten Ausreise bereits 33 bzw. 30 Jahre alt und haben folglich den weitaus grössten Teil ihres bisherigen Lebens in der Heimat verbracht. Mit den heimatlichen Lebensverhältnissen und Gepflogen­heiten werden sie deshalb bestens vertraut sein. Des Weiteren kann davon ausgegangen werden, dass die Beschwerdeführer über den familiären Kreis hinaus - Eltern und Geschwister - über ein soziales Beziehungsnetz verfügen bzw. dieses wieder aktivieren könnten. Die hierzulande erworbenen Kenntnisse und Fähigkeiten wären dort zweifelsohne von Nutzen. Zudem verfügt der Beschwerdeführer über eine gute Schulbildung und besitzt bereits Erfahrung als Grundschullehrer in der Heimat. Damit soll nicht gesagt werden, dass die Wiedereingliederung der Beschwerdeführer in ihrer Heimat ohne grössere Probleme möglich wäre. Nach vorliegend vertretener Auffassung würden einer Wiedereingliederung jedoch keine unüberwindbaren Hindernisse entgegenstehen.</w:t>
      </w:r>
    </w:p>
    <w:p>
      <w:r>
        <w:rPr>
          <w:b/>
        </w:rPr>
        <w:t>E. 6</w:t>
      </w:r>
    </w:p>
    <w:p>
      <w:r>
        <w:t>Abschliessend ist auf die Situation der beiden Kinder der Beschwerdeführer einzugehen. Diesen ist unter dem Gesichtspunkt des von der Kinderrechtskonvention geschützten Kindeswohls besondere Bedeutung zu zumessen.</w:t>
      </w:r>
    </w:p>
    <w:p>
      <w:r>
        <w:rPr>
          <w:b/>
        </w:rPr>
        <w:t>E. 6.1</w:t>
      </w:r>
    </w:p>
    <w:p>
      <w:r>
        <w:t>Y._______ ist im Alter von sechs Jahren in die Schweiz gelangt. Somit befand er sich in einer Phase, in der die Sozialisierung ausserhalb des engen Familienkreises noch nicht richtig begonnen hat. Den wesentlichen Teil seiner obligatorischen Schulzeit absolvierte er hier in der Schweiz, zuvor wohnte er zwischen seinem dritten und sechsten Altersjahr in Schweden. Die Zeit bis zu seinem dritten Lebensjahr sowie während einiger Monate als Sechsjähriger verbrachte er in seiner Heimat. Heute, neun Jahre später, steht der Junge mitten in der Adoleszenz. Er befindet sich im vierten Oberstufenjahr und besucht erfolgreich die Bezirksschule, dem leistungsstärksten Schultyp im Wohnkanton. Sodann belegte er fakultativ Französisch Zusatz. Ob er anschliessend eine Berufsausbildung absolvieren möchte oder seine schulische Laufbahn auf der Mittelstufe fortführen wird, geht aus den Akten nicht hervor. Fest steht indessen, dass ihm aufgrund seiner überdurchschnittlichen schulischen Leistungen sämtliche Möglichkeiten offen stehen. Seit sechs Jahren besucht er zudem freiwillig den Instrumentalunterricht und spielt erfolgreich Keyboard. Ebenfalls ist er im Fussballclub. Aus den zahlreichen Unterstützungsschreiben zu Gunsten der Beschwerdeführer zeigt sich, dass Y._______ entsprechend seinem Alter vielfältige Kontakte ausserhalb der Familie unterhält, er sehr geschätzt wird und in jeder Hinsicht im sozialen und schulischen Umfeld als integriert zu betrachten ist.</w:t>
      </w:r>
    </w:p>
    <w:p>
      <w:r>
        <w:rPr>
          <w:b/>
        </w:rPr>
        <w:t>E. 6.2</w:t>
      </w:r>
    </w:p>
    <w:p>
      <w:r>
        <w:t>Unter den gegebenen Umständen käme die erzwungene Rückkehr nach Bosnien und Herzegowina einer eigentlichen Entwurzelung gleich. Zum Verlust des sozialen Umfelds träten mit Sicherheit erhebliche Integrationsprobleme hinzu. Beides wäre mit dem Schutzanliegen des Kindeswohls nicht vereinbar. Nach dem Gesagten ist davon auszugehen, dass der Junge weder sprachlich noch kulturell eng mit seiner Heimat verknüpft ist. Ebenso liegt es auf der Hand, dass der Übergang in die Berufsausbildung und das Berufsleben oder zu einer höheren schulischen Bildung in höchstem Masse gefährdet wäre, müsste er zum jetzigen Zeitpunkt die Schweiz verlassen.</w:t>
      </w:r>
    </w:p>
    <w:p>
      <w:r>
        <w:rPr>
          <w:b/>
        </w:rPr>
        <w:t>E. 6.3</w:t>
      </w:r>
    </w:p>
    <w:p>
      <w:r>
        <w:t>Z._______ schliesslich, das zweite Kind der Beschwerdeführer, wurde in Schweden geboren und hat lediglich als Kleinkind einige Monate in der Heimat verbracht, bevor das damals einjährige mit seinen Eltern in die Schweiz gelangt ist. Es gilt folglich zu berücksichtigen, dass es nie in seiner Heimat gelebt hat und der dortige Alltag für Z._______ völlig fremd sein dürfte. Heute mit 10 Jahren ist Z._______ noch nicht an der Schwelle zur Adoleszenz, dennoch befindet sie sich nicht mehr in einem Alter, in dem sie sich ohne Weiteres in einer kaum vertrauten Umgebung einfügen könnte. Zweifellos würde dadurch ihre positive Entwicklung gefährdet. Derzeit besucht sie die Primarschule und wird in diversen Unterstützungsschreiben von Lehrern sowie Eltern von Mitschülern als freundliches, aufgewecktes und interessiertes Kind beschrieben. Sie sei rücksichtsvoll und hilfsbereit, nehme regelmässig an Freizeitaktivitäten teil, habe viele Freundinnen und erscheine in jeder Hinsicht als gut integriert. Ihre schulischen Leistungen sind überdurchschnittlich. Sämtliche Primarlehrerinnen attestieren dem Mädchen eine fleissige und motivierte Arbeitseinstellung sowie die aktive Beteiligung am schulischen Unterricht.</w:t>
      </w:r>
    </w:p>
    <w:p>
      <w:r>
        <w:rPr>
          <w:b/>
        </w:rPr>
        <w:t>E. 6.4</w:t>
      </w:r>
    </w:p>
    <w:p>
      <w:r>
        <w:t>Zusammenfassend kann festgehalten werden, dass die beiden Kinder mit ihrem schulischen und ausserschulischen Engagement eher überdurchschnittliche Leistungen erzielen. Die Anstrengungen der Kinder, sich in die hiesige Gesellschaft einzufügen, spiegeln sich sodann ebenfalls in der mittels diverser Unterstützungsschreiben von Lehrern und Eltern attestierten, für ihr Alter eher hohen Sozialkompetenz wieder. Entsprechend sind sie in der Schweiz sehr gut verankert. Die Tochter befindet sich zwar noch in einem anpassungsfähigen Alter. Ihre persönliche Entwicklung ist zweifellos stark an die Beziehung zu den Eltern gebunden. Dennoch dürfte es für ein zehnjähriges Mädchen, welches sein gesamtes Leben in der Schweiz verbracht hat und seine Heimat kaum kennt, nicht einfach sein, sich dort zu integrieren. Die Situation bei Y._______ erweist sich als noch komplexer. Mit seinen 15 Jahren steht er heute mitten in der Adoleszenz, einer für die Entwicklung zur sozialen Persönlichkeit wesentlichen Lebensphase. Auch er ist in einem Alter in die Schweiz gelangt, in dem er noch keine autonomen Beziehungen ausserhalb des engsten Familienkreises aufbauen konnte. Dies geschah in den nachfolgenden neun Jahren. In dieser Zeit haben beide Kinder vielfältige Kontakte zum ausserfamiliären Umfeld geknüpft und vertieft. Namentlich beim 15-jährigen Y._______ der Beschwerdeführer dürfte dieser Prozess weit fortgeschritten sein. In seinem Fall kann ohne weiteres davon ausgegangen werden, dass er durch das hiesige soziale und kulturelle Umfeld nachhaltig geprägt wurde und dauerhaft in ein stabiles Beziehungsnetz eingebunden ist. Ein Herausreissen der Kinder aus dem während langen Jahren gewachsenen sozialen Umfeld und ihre Verpflanzung in eine weitgehend fremde Umgebung und Kultur würde bereits das Mädchen schwer treffen und sie vor ernst zu nehmende Integrationsprobleme stellen. Mit Bezug auf Y._______, der aufgrund der Aufenthaltsdauer, seiner schulischen und ausserschulischen Kontakte und der weit fortgeschrittenen Adoleszenz an die schweizerischen Verhältnisse weitgehend assimiliert sein dürfte, wären die Folgen noch entschieden gravierender. Ob die hier begonnene schulische Ausbildung in angemessener Weise fortgesetzt werden kann, ist dabei keineswegs sicher. Gesamthaft ist davon auszugehen, dass eine erhebliche Belastung in der Entwicklung der beiden Kinder zu befürchten wäre, die mit dem Schutzanliegen des Kindeswohls nicht vereinbar ist.</w:t>
      </w:r>
    </w:p>
    <w:p>
      <w:r>
        <w:rPr>
          <w:b/>
        </w:rPr>
        <w:t>E. 6.5</w:t>
      </w:r>
    </w:p>
    <w:p>
      <w:r>
        <w:t>Angesichts dieser klaren Sachlage erübrigen sich ergänzende Erkundungen im Sinne eines - wie auf Beschwerdeebene gefordert - Einbezugs der Kinder im vorliegenden Verfahren. Damit liegt auch keine Verletzung von Art. 12 KRK vor, zumal den Interessen der Kinder unter Berücksichtigung sämtlicher Verfahrensakten vollständig Rechnung getragen wurde.</w:t>
      </w:r>
    </w:p>
    <w:p>
      <w:r>
        <w:rPr>
          <w:b/>
        </w:rPr>
        <w:t>E. 7</w:t>
      </w:r>
    </w:p>
    <w:p>
      <w:r>
        <w:t>Das Bundesverwaltungsgericht kommt im Rahmen einer gesamthaften Würdigung aller relevanten Beurteilungselemente zum Schluss, dass unter besonderer Berücksichtigung der weit fortgeschrittenen Integration des Y._______ und der erheblichen Wiedereingliederungsprobleme, die er im Falle einer Rückkehr nach Bosnien-Herzegowina zu gewärtigen hätte, ein schwerwiegender persönlicher Härtefall im Sinne von Art. 14 Abs. 2 Bst. c AsylG anzunehmen ist. Bei dieser Beurteilung lässt sich das Bundesverwaltungsgericht massgeblich vom Gedanken des Kindeswohls leiten, der in Beachtung der Kinderrechtskonvention bei allen staatlichen Massnahmen, die minderjährige Personen betreffen, ein Gesichtspunkt von vorrangiger Bedeutung ist (vgl. oben Ziff. 4.3). Da die übrigen Voraussetzungen einer ausländerrechtlichen Regelung nach Art. 14 Abs. 2 AsylG erfüllt sind, erweist sich die angefochtene Verfügung als bundesrechtswidrig (Art. 49 VwVG). Sie ist in Gutheissung der Beschwerde aufzuheben und die Zustimmung im Sinne von Art. 14 Abs. 2 AsylG ist zu erteilen.</w:t>
      </w:r>
    </w:p>
    <w:p>
      <w:r>
        <w:rPr>
          <w:b/>
        </w:rPr>
        <w:t>E. 8</w:t>
      </w:r>
    </w:p>
    <w:p>
      <w:r>
        <w:t>Für dieses Verfahren sind keine Kosten aufzuerlegen (vgl. Art. 63 Abs. 1 und 2 VwVG), und es ist den Beschwerdeführern zu Lasten der Vorinstanz für die ihnen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2'000.- festzusetzen (inkl. MwSt.).Damit ist das Gesuch der Beschwerdeführer um Gewährung der unentgeltlichen Rechtspflege gegenstandslos geworden.</w:t>
      </w:r>
    </w:p>
    <w:p>
      <w:r>
        <w:rPr>
          <w:b/>
        </w:rPr>
        <w:t>E. 9</w:t>
      </w:r>
    </w:p>
    <w:p>
      <w:r>
        <w:t>Dieses Urteil ist endgültig (Art. 83 Bst. c Ziff. 2 des Bundesgerichtsgesetzes vom 17. Juni 2005 [BGG, SR 173.110]).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