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C-1539/2009 vom 17. Juni 2011</w:t>
      </w:r>
    </w:p>
    <w:p>
      <w:r>
        <w:t>Bundesverwaltungsgericht, 2011-06-17, IT</w:t>
      </w:r>
    </w:p>
    <w:p>
      <w:r>
        <w:rPr>
          <w:b/>
        </w:rPr>
        <w:t xml:space="preserve">Quelle: </w:t>
      </w:r>
      <w:r>
        <w:t>https://mcp.opencaselaw.ch/entscheid/bvger_C-1539_2009</w:t>
      </w:r>
    </w:p>
    <w:p>
      <w:r>
        <w:t>FR: TAF C-1539/2009 du 17 juin 2011</w:t>
      </w:r>
    </w:p>
    <w:p>
      <w:r>
        <w:t>IT: TAF C-1539/2009 del 17 giugno 2011</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 Il ricorso del 10 marzo 2009 è tempestivo, la decisione del 12 gennaio 209 essendo stata spedita l'8 febbraio successivo. L'insorgente ha versato l'anticipo delle presunte spese processuali entro il termine stabilito.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w:t>
      </w:r>
    </w:p>
    <w:p>
      <w:r>
        <w:rPr>
          <w:b/>
        </w:rPr>
        <w:t>E. 5.1</w:t>
      </w:r>
    </w:p>
    <w:p>
      <w:r>
        <w:t>Il ricorrente ha presentato la domanda di rendita il 23 dicembre 2002.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23 dicembre 2001 (ossia 12 mesi precedenti la presentazione della domanda), oppure se un diritto alla rendita sia sorto tra tale data ed il 12 gennaio 2009,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5.2</w:t>
      </w:r>
    </w:p>
    <w:p>
      <w:r>
        <w:t>Ancora può essere osservato che in data 18 marzo 2008, l'UAIE aveva emanato una decisione con la quale ha annullato il suo precedente provvedimento del 18 agosto 2005 ed ha disposto nuovi accertamenti sanitari. Ora, va osservato che di regola l'amministrazione non è abilitata a rendere una decisione di natura cassatoria di questo tipo, ossia tendente ad annullare una propria decisione a causa della necessità di esperire una nuova indagine medica. Piuttosto, l'autorità amministrativa avrebbe semplicemente dovuto completare l'istruttoria e, se del caso, riformare la decisione iniziale con la decisione su opposizione (cfr. DTF 131 V 407). Questo errore è comunque oramai ininfluente sull'esito della presente procedura.</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L'assicurato non ha più svolto attività lucrativa dopo il 25 gennaio 2002.</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9.1</w:t>
      </w:r>
    </w:p>
    <w:p>
      <w:r>
        <w:t>Dalla documentazione ad atti si evince che l'assicurato presenta più patologie che hanno subito un'evoluzione nel corso del tempo. Nel febbraio 2003, il SMR dell'Ufficio AI cantonale aveva preso atto delle risultanze dell'INSAI/SUVA. L'assicurato era portatore di una bronchite cronica di tipo ostruttivo su ispessimento pleurico da esposizione all'amianto (asbestosi pleurica), toracalgia su sospetta cardiopatia ischemica, sindrome flebitica dell'arto inferiore sinistro, lombalgie aspecifiche, condropatia rotulea al ginocchio destro, meniscopatia per esiti di contusione nel 2000. L'istruttoria è durata a lungo anche perché, nel dicembre 2004, il ricorrente ha subito un infortunio non professionale che sembrava (allora) potesse avere conseguenze più importanti sulla residua capacità di lavoro (colpo di frusta da contusione cervicale). Infatti, Il Tribunale cantonale delle assicurazioni del Cantone Ticino aveva disposto, nell'ambito di una vertenza pendente fra l'assicuratore infortuni e l'interessato, un'indagine al CHUV di Losanna (servizio di neurologia). La visita è stata effettuata il 14 luglio 2006. Gli esperti hanno confermato, per quel che è di loro competenza, gli esiti del traumatismo cervicale del dicembre 2004, mentre non si sono chinati su altri problemi ortopedici e/o internistici. Tuttavia, essi hanno insistito sulla presenza di una patologia psichica, peraltro già ricordata in anamnesi, ed hanno constatato la presenza di una sindrome depressiva severa, verosimilmente reattiva a diversi eventi (cfr. relazione del 19 luglio 2006 pag. 5 e 6). Questi problemi psichici, extra-infortunistici, sono stati confermati dal capo servizio medico Prof. Despland, estensore della perizia, nel rapporto del 3 gennaio 2007. Vi è poi, nel giugno 2008, la perizia del SAM. La stessa non fa che ribadire le note affezioni (non si trascrivono i dettagli): - diagnosi con influenza sulla capacità di lavoro: sindrome cervico e lombovertebrale, gonartrosi destra, piedi piatti, bronchite cronica asmatiforme professionale (bronchite asmoide del saldatore); - diagnosi senza influenza sulla capacità di lavoro; placche asbestoliche polmonari lievi, leggera sindrome delle apnee notturne, sindrome algica generalizzata, obesità, decondizionamento muscolare, insufficienza venosa agli arti inferiori, lesione del VII/VIII segmento epatico. Non risultano affezioni psichiche. Infatti, lo specialista del SAM (Dott. Bazeghy), non ha riscontrato patologie degne da inserire nella diagnosi. Alla fine della procedura di audizione, l'assicurato ha prodotto una dettagliata perizia psichiatrica del Dott. Mattia. L'esperto, dopo aver proceduto a test psichiatrici specifici, ha posto la diagnosi di sindrome depressiva persistente, sindrome da dolore persistente, disturbo d'ansia, modificazione duratura della personalità.</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attiene l'esame delle conseguenze invalidanti delle menzionate affezioni, l'amministrazione ha fatto appello al SAM. Al proposito, va rilevato che una perizia richiesta dall'UAIE (in casu un servizio di accertamento medico specifico dell'assicurazione per l'invalidità)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o non conclusive alla luce di altri referti (DTF 123 V 175 e 122 V 157). Il Tribunale federale ha inoltre precisato che deve essere considerata rilevante una perizia affidata al SAM, negando che tale servizio medico possa essere considerato parte in causa per sussistenza di un vincolo per cui l'istituto medesimo sarebbe obbligato a tenere in particolare considerazione gli interessi specifici dell'assicurazione per l'invalidità. Determinante è invece la circostanza che la perizia del SAM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 122 V 160 consid. 1c).</w:t>
      </w:r>
    </w:p>
    <w:p>
      <w:r>
        <w:rPr>
          <w:b/>
        </w:rPr>
        <w:t>E. 10.2.1</w:t>
      </w:r>
    </w:p>
    <w:p>
      <w:r>
        <w:t>Dal punto di vista reumatologico (Dott. Christen) vi sono diversi problemi. La colonna cervicale presenta minime alterazioni degenerative e non vi sono deficit cervicoradicolari; essa è dolorante in ogni direzione, ma risulta poco limitata alle rotazioni globali bilaterali. La colonna dorsale appare altamente limitata alla flesso estensione e moderatamente alle flessioni laterali bilaterali. La colonna lombare è moderatamente limitata alle flessione-estensione, altamente limitata alle flessioni laterali. Non sussistono comunque sofferenze radicolari a nessun livello. Agli arti inferiori, vi è una motilità ridotta per la rotazione interna delle anche bilateralmente. Cospicuo è il senso algico della ginocchia, poco spiegabile a livello oggettivo, influenzabile comunque da un netto sovrappeso del paziente. Sul piano valetudinario il perito stima che il periziando può alzare/portare pesi di discreta entità (5/10 kg) molto spesso, meno spesso pesi superiori; egli può maneggiare bene attrezzi di precisione, solo talvolta attrezzi pesanti. La rotazione manuale è normale. L'assicurato può talvolta effettuare la rotazione del tronco, molto spesso assumere la posizione inclinata in avanti, assumere talvolta la posizione in piedi ed inclinata in avanti, talvolta assumere la posizione inginocchiata, spesso assumere la flessione della ginocchia, L'assicurato può rimanere a lungo seduto, ma solo talvolta a lungo in piedi. Può camminare molto spesso oltre 50 metri anche su terreno accidentato, salire o scendere le scale, ma non quelle a pioli. A queste condizioni, l'interessato, a giudizio del perito, sarebbe abile al cento per cento in attività di ripiego.</w:t>
      </w:r>
    </w:p>
    <w:p>
      <w:r>
        <w:rPr>
          <w:b/>
        </w:rPr>
        <w:t>E. 10.2.2</w:t>
      </w:r>
    </w:p>
    <w:p>
      <w:r>
        <w:t>Dal lato pneumologico (Dott. Quadri) è nota la patologia tipica del saldatore (bronchite asmatiforme) in concomitanza con la presenza di placche asbestosiche. Il paziente presenta anche problemi di apnee notturne non gravi. La situazione ed i risultati degli esami oggettivi effettuati al SAM nel giugno 2008 sono sovrapponibili ai dettagliati esami effettuati in precedenza per il conto dell'INSAI/SUVA. Il paziente sarebbe in grado di svolgere al 100% attività sedentarie o leggere.</w:t>
      </w:r>
    </w:p>
    <w:p>
      <w:r>
        <w:rPr>
          <w:b/>
        </w:rPr>
        <w:t>E. 10.2.3</w:t>
      </w:r>
    </w:p>
    <w:p>
      <w:r>
        <w:t>Non sussistono, al momento della visita al SAM, patologie cardiologiche od altre affezioni internistiche, malgrado un'anamnesi caratterizzata, più che altro, da controlli cardiologici che hanno potuto escludere la presenza di un'affezione coronarica.</w:t>
      </w:r>
    </w:p>
    <w:p>
      <w:r>
        <w:rPr>
          <w:b/>
        </w:rPr>
        <w:t>E. 10.2.4</w:t>
      </w:r>
    </w:p>
    <w:p>
      <w:r>
        <w:t>Il problema psichico rappresenta, praticamente, la materia del contendere. Ora, il Dott. Bazeghy del SAM ha escluso la presenza di affezioni di questo tipo. Egli rileva come sia possibile che l'interessato abbia potuto presentare nel passato qualche problema di reazione ansio-depressiva; in seguito, stima il perito, anche grazie all'introduzione di un farmaco antidepressivo a basso dosaggio, il paziente ha avuto gradualmente un miglioramento netto ed importante. Quindi, continua il Dott. Bazeghy, salvo qualche tratto ansioso e qualche preoccupazione a volte eccessiva per il futuro, il paziente non presenterebbe criteri sufficienti per diagnosticare una vera e propria patologia psichiatrica. Pertanto non esisterebbe invalidità sotto quel punto di vista.</w:t>
      </w:r>
    </w:p>
    <w:p>
      <w:r>
        <w:rPr>
          <w:b/>
        </w:rPr>
        <w:t>E. 10.3</w:t>
      </w:r>
    </w:p>
    <w:p>
      <w:r>
        <w:t>Ora, se la perizia del SAM può essere condivisa per quanto riguarda la valutazione delle affezioni reumatologiche, pneumologiche e internistiche, la valutazione del Dott. Bazeghy non può essere confermata senza prima procedere ad un ulteriore approfondimento specialistico. Nell'ambito di una visita neurologica (per l'INSAI/SUVA) avvenuta al CHUV di Losanna nel luglio 2006/gennaio 2007, il Dott. Despland aveva già osservato che il periziando poteva presentare un quadro di sindrome depressiva severa comportante un impatto notevole sull'attività quotidiana. Va comunque rilevato che questa osservazione non era il risultato di un esame psichiatrico, ma si trattava di un semplice suggerimento terapeutico. Non si può dunque assegnare al rapporto del Dott. Despland lo stesso valore probante della perizia specialistica del Dott. Bazeghy, almeno per quanto riguarda la valutazione della patologia psichiatrica. I dubbi sulla fondatezza della valutazione del Dott. Bazeghy sono tuttavia corroborati dalla perizia del Dott. Mattia. Questa perizia, datata 23 gennaio 2009 ma che si basa su di una visita del 29 dicembre 2008, rientra nel potere di esame temporale di questo Tribunale (vedi consid. 5.1). Ad ogni modo, il giudice delle assicurazioni sociali può tenere conto dei fatti verificatisi dopo la data della decisione impugnata quando essi possono imporsi quali elementi d'accertamento retrospettivo della situazione anteriore alla decisione stessa (DTF 121 V 366 consid. 1b con i rif.). Il rapporto del Dott. Mattia è fondato su di una dettagliata anamnesi familiare e personale; un'approfondita anamnesi psichiatrica e socio-psichiatrica, su test di personalità. L'esperto descrive un quadro molto preciso dei dati soggettivi del paziente e pone delle constatazioni obbiettive chiare. Questo collegio è del parere che, qualitativamente, la perizia del Dott. Mattia è perlomeno altrettanto convincente di quella del Dott. Bazeghy. Ora, il Dott. Mattia ritiene che il paziente presenta un grado d'incapacità al lavoro dell'80% in qualsiasi attività. La differenza di valutazione tra la perizia del Dott. Bazeghy e quella del Dott. Mattia non è stata neppure spiegata nello scambio di scritti che è seguito in sede ricorsuale. Nella lettera del 25 maggio 2009 il Dott. Bazeghy mantiene in sostanza la sua posizione senza rispondere ai quesiti sollevati dal Dott. Mattia e quest'ultimo, nel suo scritto del 17 luglio 2009, non può fare altro che prendere atto della risposta del collega. Il Dott. Erba, dal canto suo (nota del 28 maggio 2009), si limita ad osservare che la "la valutazione espressa da parte del Dott. Mattia è da intendersi come differente valutazione della stessa patologia e non prova d'una modifica dello stato di salute". In queste circostanze, questo Tribunale, di fronte a valutazioni così divergenti, non è nella posizione di potere privilegiare una perizia a scapito dell'altra.</w:t>
      </w:r>
    </w:p>
    <w:p>
      <w:r>
        <w:rPr>
          <w:b/>
        </w:rPr>
        <w:t>E. 11.1</w:t>
      </w:r>
    </w:p>
    <w:p>
      <w:r>
        <w:t>Ora, fatte queste considerazioni, il collegio giudicante si trova nell'impossibilità di determinare la misura dell'eventuale incapacità di lavoro e di guadagno subita dall'interessato e da quando questa invalidità esisterebbe.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11.2</w:t>
      </w:r>
    </w:p>
    <w:p>
      <w:r>
        <w:t>L'UAIE dovrà quindi completare l'istruttoria delucidando la situazione medica per il periodo dal gennaio 2002 (cessazione dell'attività lucrativa) fino alla data dell'impugnata decisione (12 gennaio 2009). L'UAIE emanerà poi un nuovo provvedimento impugnabile. A tale fine il ricorrente dovrà essere sottoposto ad una perizia approfondita in psichiatria accompagnata da tutti quegli esami clinici/strumentali che il caso richiede. L'incarto sarà poi inviato in esame al servizio medico dell'Ufficio AI cantonale il quale si pronuncerà in merito all'evoluzione dell'incapacità al lavoro fra il gennaio 2002 ed il 12 gennaio 2009, data della decisione impugnata, nonché in merito all'attività professionale che il ricorrente avrebbe potuto espletare nel periodo suddetto. Se del caso, l'Autorità amministrativa effettuerà poi un'adeguata e circostanziata indagine comparativa dei redditi.</w:t>
      </w:r>
    </w:p>
    <w:p>
      <w:r>
        <w:rPr>
          <w:b/>
        </w:rPr>
        <w:t>E. 12.1</w:t>
      </w:r>
    </w:p>
    <w:p>
      <w:r>
        <w:t>Visto l'esito del ricorso, non vengono prelevate spese processuali L'anticipo per le spese processuali di Fr. 300.- è restituito al ricorrente.</w:t>
      </w:r>
    </w:p>
    <w:p>
      <w:r>
        <w:rPr>
          <w:b/>
        </w:rPr>
        <w:t>E. 12.2</w:t>
      </w:r>
    </w:p>
    <w:p>
      <w:r>
        <w:t>In base all'art. 64 PA, l'autorità di ricorso, se ammette il ricorso in tutto o in parte, può assegnare al ricorrente un'indennità per le spese indispensabili e relativamente elevate che ha sopportato. Nel caso in esame si giustifica riconoscere alla parte ricorrente un'indennità per spese ripetibili di Fr. 700.-,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