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C-1538/2008 vom 2. Februar 2010</w:t>
      </w:r>
    </w:p>
    <w:p>
      <w:r>
        <w:t>Bundesverwaltungsgericht, 2010-02-02, DE</w:t>
      </w:r>
    </w:p>
    <w:p>
      <w:r>
        <w:rPr>
          <w:b/>
        </w:rPr>
        <w:t xml:space="preserve">Quelle: </w:t>
      </w:r>
      <w:r>
        <w:t>https://mcp.opencaselaw.ch/entscheid/bvger_C-1538_2008</w:t>
      </w:r>
    </w:p>
    <w:p>
      <w:r>
        <w:t>FR: TAF C-1538/2008 du 2 février 2010</w:t>
      </w:r>
    </w:p>
    <w:p>
      <w:r>
        <w:t>IT: TAF C-1538/2008 del 2 febbraio 2010</w:t>
      </w:r>
    </w:p>
    <w:p>
      <w:pPr>
        <w:pStyle w:val="Heading2"/>
      </w:pPr>
      <w:r>
        <w:t>Regeste</w:t>
      </w:r>
    </w:p>
    <w:p>
      <w:r>
        <w:t>Invalidenversicherung (IV)</w:t>
      </w:r>
    </w:p>
    <w:p>
      <w:pPr>
        <w:pStyle w:val="Heading2"/>
      </w:pPr>
      <w:r>
        <w:t>Erwägungen</w:t>
      </w:r>
    </w:p>
    <w:p>
      <w:r>
        <w:rPr>
          <w:b/>
        </w:rPr>
        <w:t>E. 1</w:t>
      </w:r>
    </w:p>
    <w:p>
      <w:r>
        <w:t>Zu beurteilen ist die Beschwerde vom 4. März 2008 gegen die Verfügung der Vorinstanz vom 12. Februar 2008, mit welcher ein Leistungsbegehren des Beschwerdeführers abgewiesen wurde.</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Rentengesuche von Grenzgängern befindet (Art. 33 Bst. d VGG; vgl. auch Art. 69 Abs. 1 Bst. b IVG sowie Art. 40 Abs. 2, dritter Satz und Art. 40 Abs. 3 der Verordnung vom 17. Januar 1961 über die Invalidenversicherung [IVV, SR 831.201]).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Aufhebung bzw. Änderung ein schutzwürdiges Interesse. Da auch der einverlangte Verfahrenskostenvorschuss fristgerecht geleistet wurde, ist auf die form- und fristgerecht eingereichte Beschwerde einzutreten (Art. 60 ATSG; vgl. auch Art. 50 Abs. 1, Art.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Sodann sind Rechts- und Sachverhaltsänderungen, die nach dem massgebenden Zeitpunkt des Erlasses der streitigen Verfügung (hier: 12. Februar 2008) eintraten,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w:t>
      </w:r>
    </w:p>
    <w:p>
      <w:r>
        <w:rPr>
          <w:b/>
        </w:rPr>
        <w:t>E. 3.1</w:t>
      </w:r>
    </w:p>
    <w:p>
      <w:r>
        <w:t>Der Beschwerdeführer ist Staatsangehöriger von Österreich und hat dort seinen Wohnsitz, so dass vorliegend das am 1. Juni 2002 in Kraft getretene Abkommen vom 21. Juni 1999 zwischen der Schweizerischen Eidgenossenschaft einerseits und der Europäischen Gemeinschaft (im Folgenden: EU)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FZA setzt die verschiedenen bis dahin geltenden bilateralen Abkommen zwischen der Schweizerischen Eidgenossenschaft und den einzelnen Mitgliedstaaten der EU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 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 wie hinsichtlich der vorliegend zu beurteilenden Voraussetzungen des Anspruchs auf eine schweizerische Invalidenrente sowie die anwendbaren Verfahrensvorschriften - nichts anderes vorsehen. Die Frage, ob und gegebenenfalls ab wann Anspruch auf Leistungen der IV besteht, bestimmt sich daher vorliegend alleine aufgrund der schweizerischen Rechtsvorschriften. Für die Beurteilung des Rentenanspruchs sind folglich Feststellungen ausländischer Versicherungsträger, Krankenkassen, Behörden und Ärzte bezüglich Invaliditätsgrad und Anspruchsbeginn für die rechtsanwendenden Behörden in der Schweiz nicht verbindlich (vgl.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demnach grundsätzlich jene schweizerischen Rechtsvorschriften Anwendung, die bei Erlass der angefochtenen Verfügung vom 12. Februar 2008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Verordnung in der entsprechenden Fassung der 4. und 5. IV-Revision). Am 1. Januar 2003 sind das ATSG sowie die entsprechende Verordnung vom 11. September 2002 über den Allgemeinen Teil des Sozialversicherungsrechts (ATSV, SR 830.11) in Kraft getreten, welche für die Beurteilung des vorliegend geltend gemachten Leistungsanspruchs ab diesem Zeitpunkt anwendbar sind. Da die darin enthaltenen Umschreibungen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(vgl. BGE 130 V 343 E. 3.1, 3.2 und 3.3), wird im Folgenden auf die dortigen Begriffsbestimmungen verwiesen.</w:t>
      </w:r>
    </w:p>
    <w:p>
      <w:r>
        <w:rPr>
          <w:b/>
        </w:rPr>
        <w:t>E. 4</w:t>
      </w:r>
    </w:p>
    <w:p>
      <w:r>
        <w:t>Im Folgenden werden die für die Beurteilung der Invalidität und die Bestimmung des Invaliditätsgrades massgebenden Normen und Grundsätze dargestellt.</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 Der Beschwerdeführer hat aktenkundigerweise während insgesamt mehr als drei Jahren Beiträge an die AHV/IV geleistet, so dass die Voraussetzung der Mindestbeitragsdauer für den Anspruch auf eine ordentliche Invalidenrente erfüllt ist (vgl. act. 42).</w:t>
      </w:r>
    </w:p>
    <w:p>
      <w:r>
        <w:rPr>
          <w:b/>
        </w:rPr>
        <w:t>E. 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wobei ausschliesslich die Folgen der gesundheitlichen Beeinträchtigung zu berücksichtigen sind. Eine Erwerbsunfähigkeit liegt zudem nur vor, wenn sie aus objektiver Sicht nicht überwindbar ist. (Art. 7 ATSG, in der Fassung vom 6. Oktober 2006 [5. IV-Revision], in Kraft seit dem 1. Januar 2008).</w:t>
      </w:r>
    </w:p>
    <w:p>
      <w:r>
        <w:rPr>
          <w:b/>
        </w:rPr>
        <w:t>E. 4.2.1</w:t>
      </w:r>
    </w:p>
    <w:p>
      <w:r>
        <w:t>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des EVG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 was vorliegend der Fall ist.</w:t>
      </w:r>
    </w:p>
    <w:p>
      <w:r>
        <w:rPr>
          <w:b/>
        </w:rPr>
        <w:t>E. 4.4</w:t>
      </w:r>
    </w:p>
    <w:p>
      <w:r>
        <w:t>Nach den Vorschriften der 4. IV-Revision entsteht der Rentenanspruch frühestens in jenem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Ein wesentlicher Unterbruch der Arbeitsfähigkeit im Sinne der vorerwähnten Bestimmungen, der bewirkt, dass die zwölfmonatige Wartefrist wieder von vorne zu laufen beginnt, liegt dann vor, wenn die versicherte Person an mindestens 30 aufeinanderfolgenden Tagen voll arbeitsfähig war (vgl. Art. 29ter IVV in der bis zum 31. Dezember 2007 und der ab 1. Januar 2008 geltenden Fassung). Eine Arbeitsaufnahme unterbricht aber die zwölfmonatige Wartefrist nicht, sofern sie gemäss ärztlichen Feststellungen die Kräfte des Versicherten offensichtlich überfordert (vgl. ZAK 1964 S. 179 E. 3 und 1963 S. 243 E. 1b).</w:t>
      </w:r>
    </w:p>
    <w:p>
      <w:r>
        <w:rPr>
          <w:b/>
        </w:rPr>
        <w:t>E. 4.5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4.6</w:t>
      </w:r>
    </w:p>
    <w:p>
      <w:r>
        <w:t>Je nachdem, ob die versicherte Person als (teil-)erwerbstätig oder nichterwerbstätig einzustufen ist, variiert die anzuwendende Methode der Invaliditätsgradbemessung (allgemeine Methode des Einkommensvergleichs, gemischte Methode, spezifische Methode des Betätigungsvergleichs [vgl. Art. 16 ATSG i.V.m. Art. 28 Abs. 2, Abs. 2bis und Abs. 2ter IVG in den bis zum 31. Dezember 2007 geltenden Fassungen bzw. i.V.m. Art. 28a IVG in der seit 1. Januar 2008 geltenden Fassung]). Welche Methode im Einzelfall zur Anwendung gelangt, ergibt sich aus der Beantwortung der Frage, was die versicherte Person bei im Übrigen unverändert gebliebenen Umständen vorwiegend täte, wenn keine gesundheitliche Beeinträchtigung bestünde (vgl. BGE 117 V 194 E. 3b mit Hinweisen; THOMAS LOCHER, Grundriss des Sozialversicherungsrechts, 3. Aufl., Bern 2003, S. 248, Rz. 4).</w:t>
      </w:r>
    </w:p>
    <w:p>
      <w:r>
        <w:rPr>
          <w:b/>
        </w:rPr>
        <w:t>E. 4.6.1</w:t>
      </w:r>
    </w:p>
    <w:p>
      <w:r>
        <w:t>Für die Bestimmung des Invaliditätsgrads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4.6.2</w:t>
      </w:r>
    </w:p>
    <w:p>
      <w:r>
        <w:t>Bei der Bestimmung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alle zwei Jahre periodisch herausgegebenen Lohnstrukturerhebungen heranzuziehen (vgl. das Urteil des EVG U 75/03 vom 12. Oktober 2006), allenfalls die Zahlen der Dokumentation über Arbeitsplätze (DAP; vgl. BGE 129 V 472 E. 4.2.1, BGE 126 V 75 E. 3b).</w:t>
      </w:r>
    </w:p>
    <w:p>
      <w:r>
        <w:rPr>
          <w:b/>
        </w:rPr>
        <w:t>E. 4.6.3</w:t>
      </w:r>
    </w:p>
    <w:p>
      <w:r>
        <w:t>Der Einkommensvergleich nach Art. 16 ATSG setzt voraus, dass bei der Ermittlung der beiden Vergleichseinkommen gleich vorgegangen wird, dass also eine gleichartige Vergleichsbasis vorliegt (Gleichartigkeit der Vergleichseinkommen, vgl. UELI KIESER, ATSG-Kommentar, 2. Aufl., Zürich 2009, Rz. 8 zu Art. 16 [im Folgenden: KIESER, ATSG]). Dabei sind in zeitlicher Hinsicht die Verhältnisse bei Entstehen des (hypothetischen) Rentenanspruchs massgebend (vgl. BGE 129 V 222).</w:t>
      </w:r>
    </w:p>
    <w:p>
      <w:r>
        <w:rPr>
          <w:b/>
        </w:rPr>
        <w:t>E. 5</w:t>
      </w:r>
    </w:p>
    <w:p>
      <w:r>
        <w:t>Mit Urteil vom 18. April 2006 der REKO AHV/IV wurde die Vorinstanz angewiesen, die gegen ihren Einspracheentscheid vom 31. Oktober 2005 gerichtete Beschwerde vom 4. November 2005 als neues Leistungsbegehren an die Hand zu nehmen und unter Berücksichtigung des frühest möglichen Beginns der zwölfmonatigen Wartefrist (12. November 2004) in versicherungstechnischer, wirtschaftlicher und medizinischer Hinsicht abzuklären, ob beim Beschwerdeführer ein rentenbegründender Invaliditätsgrad eingetreten ist (vgl. act. 35 S. 9f. sowie E. 4.4 hiervor). Dieses Urteil ist in Rechtskraft erwachsen und für das Bundesverwaltungsgericht verbindlich. Im Folgenden ist daher vorab unter Berücksichtigung der entscheidwesentlichen Akten zu prüfen, ob die Vorinstanz den medizinischen Sachverhalt rechtsgenüglich abgeklärt und gewürdigt hat, was vom Beschwerdeführer bestritten wird.</w:t>
      </w:r>
    </w:p>
    <w:p>
      <w:r>
        <w:rPr>
          <w:b/>
        </w:rPr>
        <w:t>E. 6</w:t>
      </w:r>
    </w:p>
    <w:p>
      <w:r>
        <w:t>Die angefochtene Verfügung vom 12. Februar 2008 erliess die Vorinstanz im Wesentlichen gestützt auf die Stellungnahme vom 17. Oktober 2007 von Dr. med. E._______ vom regionalen ärztlichen Dienst Ostschweiz (im Folgenden: RAD; vgl. act. 57).</w:t>
      </w:r>
    </w:p>
    <w:p>
      <w:r>
        <w:rPr>
          <w:b/>
        </w:rPr>
        <w:t>E. 6.1</w:t>
      </w:r>
    </w:p>
    <w:p>
      <w:r>
        <w:t>Anlässlich seiner Stellungnahme lagen Dr. med. E._______ Berichte und Arbeitsunfähigkeitsbestätigungen von in Österreich auf den Gebieten der Orthopädie, Chirurgie, Allgemeinen Medizin und Radiologie praktizierenden Fachärzten aus der Zeit vom 15. November 2004 bis 23. August 2005 (act. 12 und 24 S. 1 bis 4) und die im vorinstanzlichen Verfahren eingeholten Berichte vom 2. Juli 2007 von Dr. med. D._______ und vom 17. Juli 2007 von Dr. med. G._______ (act. 54 und 55) zur Beurteilung vor.</w:t>
      </w:r>
    </w:p>
    <w:p>
      <w:r>
        <w:rPr>
          <w:b/>
        </w:rPr>
        <w:t>E. 6.2</w:t>
      </w:r>
    </w:p>
    <w:p>
      <w:r>
        <w:t>Dr. med. E._______ stützte seine Stellungnahme vom 17. Oktober 2007 insbesondere auf die fachärztlichen Berichte von Dr. med. D._______. Dieser gelangte in seinem Bericht vom 22. November 2004 - angesichts der damals gestellten Diagnosen und Befunde - zum Schluss, der Beschwerdeführer könne ständig stehende und/oder sitzende bzw. körperlich schwere Tätigkeiten mit längerer einseitiger Körperhaltung oder in gebückter Stellung nicht mehr ausüben (act. 12 S. 5). In seinem Bericht vom 2. Juli 2007 bestätigte Dr. med. D._______ im Wesentlichen die bekannten Diagnosen und hielt fest, der Beschwerdeführer leide unter einem seit dem zweiten Lebensjahr bestehenden Restzustand nach Poliomyelitis des linken Beins, einer seit 2002 bestehenden chronischen Lumbalgie und rezidivierenden Lumboischialgie bei Discopathie L3/4 und L4/5, einer seit 2004 bestehenden rezidivierenden Cervicalgie bei beginnenden degenerativen HWS-Veränderungen sowie einer seit 2004 bestehenden rezidivierenden Periarthritis humero scapularis rechts bei Degeneration der Supraspinatussehne. Angesichts dieser Diagnosen attestierte Dr. med. D._______ dem Beschwerdeführer in der zuletzt ausgeübten Erwerbstätigkeit vom 23. August 2005 bis 31. Dezember 2005, 5. April 2006 bis 30. April 2006 und 1. Juni 2007 bis 24. Juni 2007 eine 100%-ige Arbeitsunfähigkeit. Zudem befand er, dass dem Beschwerdeführer die bisherige Erwerbstätigkeit nicht mehr zuzumuten sei. Indessen sei er in der Lage, täglich während 8 Stunden körperlich leichte, vornehmlich sitzende, wechselbelastende Erwerbstätigkeiten auszuüben, jeweils ohne Zwangshaltungen des Kopfes und ohne Arbeiten über Kopfhöhe (act. 54). Dr. med. E._______ gelangte in seiner Stellungnahme sinngemäss zum Schluss, mittels zumutbarer medizinischer Massnahmen lasse sich die Arbeitsfähigkeit des Beschwerdeführers nicht verbessern. Infolge der Kreuzschmerzen und der verminderten Belastbarkeit des linken Beines nach Kinderlähmung sei der Beschwerdeführer in ständig gehenden und/oder stehenden Tätigkeiten, in Arbeiten über Kopf sowie in schweren körperlichen Tätigkeiten mit längerer einseitiger Körperhaltung oder in gebückter Stellung anhaltend eingeschränkt. In der zuletzt ausgeübten Erwerbstätigkeit sei der Beschwerdeführer seit dem 23. August 2005 zu 100% arbeitsunfähig. Die Ausübung leidensangepasster bzw. leichter, vornehmlich sitzender, wechselbelastender Erwerbstätigkeiten ohne Arbeiten über Kopf, sei ihm aber vollschichtig zumutbar (act. 57).</w:t>
      </w:r>
    </w:p>
    <w:p>
      <w:r>
        <w:rPr>
          <w:b/>
        </w:rPr>
        <w:t>E. 6.3</w:t>
      </w:r>
    </w:p>
    <w:p>
      <w:r>
        <w:t>Dass Dr. med. E._______ den Gesundheitszustand und die Arbeitsfähigkeit des Beschwerdeführers im Wesentlichen aufgrund des fachärztlichen Berichtes vom 2. Juli 2007 von Dr. med. D._______ beurteilte, ist nicht zu beanstanden, erstellte dieser Arzt doch seinen Bericht in Kenntnis sämtlicher relevanter Vorakten (Anamnese), namentlich auch unter Berücksichtigung seiner bisherigen fachärztlichen Berichte vom 22. November 2004 (act. 12 S. 5) und 31. Mai 2005 (act. 12. S. 9), sowie gestützt auf allseitige, die geklagten Beschwerden berücksichtigende medizinische Untersuchungen. Demnach kommt dem Bericht vom 2. Juli 2007 von Dr. med. D._______ ein höherer Beweiswert als den übrigen aktenkundigen Arztberichten, welche jeweils keine vollständige Anamnese und/oder ausreichend begründete Schlussfolgerungen zur aktuellen Arbeitsfähigkeit beinhalten (vgl. E. 2.4.2 hiervor).</w:t>
      </w:r>
    </w:p>
    <w:p>
      <w:r>
        <w:rPr>
          <w:b/>
        </w:rPr>
        <w:t>E. 6.4</w:t>
      </w:r>
    </w:p>
    <w:p>
      <w:r>
        <w:t>Im Bericht vom 2. Juli 2007 äusserte sich zwar Dr. med. D._______ nicht explizit zur Arbeitsunfähigkeit des Beschwerdeführers als Maschinenbediener bei der Y._______. Ebenso wenig gab er an, ab wann genau die vollschichtige Ausübung einer Verweisungstätigkeit zumutbar ist. Seinem Bericht kann aber entnommen werden, dass der Beschwerdeführer seit dem Jahre 2004 an sämtlichen diagnostizierten Beschwerden mitsamt Folgeerscheinungen leidet, also vornehmlich an belastungsabhängigen Kreuz- und Nackenschmerzen, Schmerzen im Bereich des linken Beines sowie an der rechten Schulter, und ihm angesichts dieser Schmerzen nur noch Verweisungstätigkeiten zumutbar sind. Die Ausübung einer Tätigkeit als Maschinenbediener ist aber zweifelsohne körperlich anstrengender als eine Arbeit in den dem Beschwerdeführer zumutbaren Verweisungstätigkeiten. Ferner befand sich der Beschwerdeführer in der Zeit vom 12. November 2004 bis 31. Dezember 2004 unbestrittenermassen im Krankenstand (vgl. act. 15 S. 2). Angesichts dieser Umstände und auch der Schlussfolgerungen zur Arbeitsfähigkeit von Dr. med. D._______ in seinem Bericht vom 22. November 2004 (vgl. E. 6.2 hiervor) ist nicht zu beanstanden, dass die Vorinstanz in der angefochtenen Verfügung von einer vollschichtigen Arbeitsunfähigkeit des Beschwerdeführers als Maschinenbediener ab dem 12. November 2004 ausging. Ebenso kann aufgrund der vorliegenden, in sich schlüssigen und medizinisch nachvollziehbar begründeten Darlegungen der Dres. med. D._______ und E._______ als überwiegend wahrscheinlich gelten, dass dem Beschwerdeführer seit diesem Zeitpunkt die vollschichtige Ausübung einer Verweisungstätigkeit zumutbar ist. Nachdem er seine bisherige Tätigkeit als Maschinenbediener - unbestrittenermassen aus gesundheitlichen Gründen - aufgegeben hatte (vgl. act. 15 S. 1 und 57 S. 2), arbeitete er vom 1. Januar 2005 bis zum 6. April 2005 als Monteur. Wie den aktenkundigen ärztlichen Arbeitsunfähigkeitsbestätigungen entnommen werden kann, übte er aber diese Tätgkeit ab dem 7. April 2005 bis zur Beendigung des Arbeitsverhältnisses mit der Y._______ per 31. Dezember 2005 nicht mehr aus (act. 12 S. 1, 24 S. 1 bis 4, 46 S. 2 und 54 S. 1). Dem Kündigungsschreiben vom 28. Oktober 2005 der Y._______ kann entnommen werden, dass er hierzu gesundheitlich nicht mehr in der Lage war (act. 46 S. 2), und im Bericht vom 31. Mai 2005 von Dr. med. D._______ wird festgehalten, dass eine Überprüfung der Arbeitsplatzsituation angezeigt sei (act. 12 S. 10). Kommt hinzu, dass zweifelsohne auch die Arbeit eines Monteurs in der Regel körperlich anstrengender ist als eine solche in den vorliegend zur Diskussion stehenden Verweisungstätigkeiten. Obwohl Dr. med. D._______ dem Beschwerdeführer am 2. Juli 2007 sinngemäss eine 100%ige Arbeitsfähigkeit als Monteur ab dem 23. August 2005 attestierte (vgl. act. 54 S. 1), war es unter diesen Umständen durchaus gerechtfertigt, dass die Vorinstanz - zugunsten des Beschwerdeführers - implizit davon ausging (vgl. act. 58 S. 1 sowie auch act. 68 S. 1), dass es sich bei der Monteurtätigkeit von Anfang an bloss um einen Arbeitsversuch handelte, welcher die zwölfmonatige Wartefrist, die mit der krankheitsbedingten Aufgabe des bisherigen Berufs als Maschinenbediener per 12. November 2004 zu laufen begonnen hatte, nicht unterbrach (vgl. E. 4.4 hiervor).</w:t>
      </w:r>
    </w:p>
    <w:p>
      <w:r>
        <w:rPr>
          <w:b/>
        </w:rPr>
        <w:t>E. 6.5</w:t>
      </w:r>
    </w:p>
    <w:p>
      <w:r>
        <w:t>Als Zwischenergebnis sei daher festgehalten, dass die Vorinstanz zu Recht davon ausging, dass der Beschwerdeführer seit dem 12. November 2004 ununterbrochenen in der bisherigen Tätigkeit als Maschinenbediener zu 100% arbeitsunfähig ist und seine Monteurtätigkeit nicht geeignet war, die ab diesem Zeitpunkt laufende zwölfmonatige Wartefrist zu unterbrechen. Ebenso ging sie zu Recht davon aus, dass er ab dem 12. November 2004 in einer Verweisungstätigkeit vollschichtig arbeitsfähig ist.</w:t>
      </w:r>
    </w:p>
    <w:p>
      <w:r>
        <w:rPr>
          <w:b/>
        </w:rPr>
        <w:t>E. 6.6</w:t>
      </w:r>
    </w:p>
    <w:p>
      <w:r>
        <w:t>Daran vermögen auch die vom Beschwerdeführer im vorliegenden Verfahren ins Recht gelegten Dokumente nicht zu ändern. Zwar wurde dem Beschwerdeführer gemäss Bescheid vom 20. November 2006 und Behindertenausweis vom 29. November 2006 des Bundessozialamtes der Landesstelle Z._______ in seiner Heimat ein Behinderungsgrad von 80% attestiert. Wie bereits dargelegt, ist diese Beurteilung für die rechtsanwendenden Behörden in der Schweiz nicht verbindlich (vgl. E. 3.1 hiervor). Zudem beinhalten diese Dokumente und der Bericht vom 26. Juni 2006 von Dr. med. D._______ keine von dessen Bericht vom 2. Juli 2007 abweichenden Diagnosen oder Befunde. Daher sind sie auch nicht geeignet, Zweifel an der Schlüssigkeit und Zuverlässigkeit der Schlussfolgerungen zur Arbeitsfähigkeit zu generieren. Der Beschwerdeführer bringt ferner vor, er sei auf dem Arbeitsmarkt nicht vermittelbar, die vorinstanzliche Arbeitsfähigkeitsbeurteilung sei auch aus diesem Grunde nicht rechtens. Die Vermittelbarkeit auf dem allgemeinen Arbeitsmarkt ist vorliegend nicht relevant. Insbesondere bestehen keine aktenkundigen Anhaltspunkte dafür, dass der Beschwerdeführer eine Verweisungstätigkeit nur in so eingeschränkter Form ausüben könnte, dass sie der allgemeine Arbeitsmarkt praktisch nicht kennt, oder dass sie nur unter nicht realistischem Entgegenkommen eines durchschnittlichen Arbeitgebers ausübbar wäre (vgl. E. 4.5 hiervor). Auch dieses Argument vermag daher nicht zu überzeugen. Im Weiteren führte der Beschwerdeführer erstmals im vorliegenden Verfahren aus, er habe im Jahre 2001 einen Suizidversuch unternommen und stehe auch infolge psychischer Beschwerden in ärztlicher Behandlung. Diese Behauptungen hat er weder näher substanziiert noch in irgend einer Weise belegt, was ihm angesichts seiner Mitwirkungspflicht durchaus zuzumuten gewesen wäre (vgl. hierzu Christoph Auer in: Auer/Müller/Schindler [Hrsg.], Kommentar zum Bundesgesetz über das Verwaltungsverfahren, Zürich 2008, Rz. 15 f. zu Art. 12; ZAK 1989 S. 384 E. 3). Zudem finden sie in den aktenkundigen medizinischen Berichten keine Stütze, welche durchaus aufzeigen, dass in Österreich allseitige und die geklagten Beschwerden umfassend berücksichtigende Untersuchungen stattgefunden haben. Psychische Erkrankungen wurden offensichtlich weder geklagt noch diagnostiziert. Die diesbezügliche Rüge, die nicht Gegenstand des vorinstanzlichen Verfahrens war, kann daher im vorliegenden Beschwerdeverfahren nicht mehr berücksichtigt werden.</w:t>
      </w:r>
    </w:p>
    <w:p>
      <w:r>
        <w:rPr>
          <w:b/>
        </w:rPr>
        <w:t>E. 6.7</w:t>
      </w:r>
    </w:p>
    <w:p>
      <w:r>
        <w:t>Unter diesen Umständen ist nicht einzusehen, inwiefern die vom Beschwerdeführer beantragte erneute ärztliche Untersuchung am rechtserheblichen Sachverhalt etwas Entscheidwesentliches zu ändern vermöchte. In antizipierter Beweiswürdigung ist folglich auf diese Beweismassnahme zu verzichten. Es wird allerdings Sache der Vorinstanz sein zu prüfen, ob die Beschwerde vom 4. März 2008 angesichts der neuerdings behaupteten psychischen Beschwerden als neues Leistungsgesuch an die Hand zu nehmen ist.</w:t>
      </w:r>
    </w:p>
    <w:p>
      <w:r>
        <w:rPr>
          <w:b/>
        </w:rPr>
        <w:t>E. 6.8</w:t>
      </w:r>
    </w:p>
    <w:p>
      <w:r>
        <w:t>Die Vorinstanz hat demnach den entscheidwesentlichen medizinischen Sachverhalt rechtsgenüglich abgeklärt und gewürdigt. Ihre Beurteilung des Gesundheitszustandes sowie der Arbeitsfähigkeit des Beschwerdeführers ist nicht zu beanstanden.</w:t>
      </w:r>
    </w:p>
    <w:p>
      <w:r>
        <w:rPr>
          <w:b/>
        </w:rPr>
        <w:t>E. 7</w:t>
      </w:r>
    </w:p>
    <w:p>
      <w:r>
        <w:t>Zur Bestimmung der behinderungsbedingen Erwerbseinbusse hat die SVA am 30. November 2007 einen Einkommensvergleich durchgeführt, gestützt auf welchen die Vorinstanz den Invaliditätsgrad des Beschwerdeführers auf 24.04% festgelegt hat (act. 59 S. 2 und 66 S. 2).</w:t>
      </w:r>
    </w:p>
    <w:p>
      <w:r>
        <w:rPr>
          <w:b/>
        </w:rPr>
        <w:t>E. 7.1</w:t>
      </w:r>
    </w:p>
    <w:p>
      <w:r>
        <w:t>Der Beschwerdeführer bestreitet nicht, dass er ohne gesundheitliche Beeinträchtigung weiterhin zu 100% als Maschinenbediener gearbeitet hätte. Da zudem seine Monteurtätigkeit als Arbeitsversuch zu qualifizieren ist, bei dem er eine Lohneinbusse in Kauf nahm, ist nicht zu beanstanden, dass die SVA der Bemessung des Valideneinkommens das im Jahre 2004 als Maschinenbediener erzielte Einkommen von Fr. 67'811.40 zugrunde legte (act. 15 S. 2 und 59 S. 2). Allerdings könnte vorliegend ein Rentenspruch frühestens am 11. November 2005 entstanden sein (Ablauf der einjährigen Wartenfrist; vgl. E. 4.4 hiervor). Entgegen der Bemessung der SVA sind daher sowohl das Validen- als auch das Invalideneinkommen unter Berücksichtigung der bis ins Jahr 2005 eingetretenen Nominallohnentwicklung zu bestimmen. Dabei ist jeweils auf den Lohnindex für Männer abzustellen (vgl. BGE 129 V 408 E. 3.1.2). Ausgehend von den in der Tabelle "T1.1.93 Nominallohnindex, Männer, 2002-2008, Abschnitt D, Verarbeitendes Gewerbe; Baugewerbe" des Bundesamtes für Statistik (im Folgenden: BFS) festgehaltenen Indizes für die Jahre 2004 und 2005 von 112.6 bzw. 114.0 Punkten resultiert demnach ein massgebendes Valideneinkommen im Jahre 2005 von Fr. 68'654.53 ([Fr. 67'811.40 x 114.0] / 112.6 = Fr. 68'654.53), also von monatlich Fr. 5'721.21.</w:t>
      </w:r>
    </w:p>
    <w:p>
      <w:r>
        <w:rPr>
          <w:b/>
        </w:rPr>
        <w:t>E. 7.2</w:t>
      </w:r>
    </w:p>
    <w:p>
      <w:r>
        <w:t>Das Invalideneinkommen hat die SVA gestützt auf statistische Daten bzw. der LSE für die Region Ostschweiz ermittelt (act. 59 S. 2), was laut bundesgerichtlicher Rechtsprechung nicht rechtens ist (vgl. Urteil des Bundesgerichtes I 902/06 vom 8. November 2007 E. 3.3.1 und I 84/07 vom 17. September 2007 E.5.2.1, je mit Hinweisen; Kieser, ATSG, Rz. 19 zu Art. 16). Da dem Beschwerdeführer zur Ausübung einer für ihn neuen Verweisungstätigkeit der ganze Arbeitsmarkt offen steht, ist unter Heranziehung der gesamtschweizerischen Tabelle von einem im Jahre 2004 durchschnittlich erzielbaren Einkommen in allen zumutbaren Verweisungstätigkeiten (sämtlichen Sektoren) von monatlich Fr. 4'588.- auszugehen (vgl. LSE 2004, "Monatlicher Bruttolohn [Zentralwert] nach Wirtschaftszweigen, Anforderungsniveau des Arbeitsplatzes und Geschlecht, Privater Sektor, TA 1, Total Männer, Anforderungsniveau 4 [einfache und repetitive Tätigkeiten]; vgl. Urteil des Bundesgerichts 9C_237/2007 vom 24. August 2007 E. 5.1 f.). Diesem Tabellenlohn liegt eine Arbeitszeit von 40 Stunden pro Woche zugrunde, so dass unter Berücksichtigung der durchschnittlichen Arbeitszeit in sämtlichen Sektoren von wöchentlich 41.6 Stunden im Jahr 2005 (vgl. BGE 126 V 75 E 3b/bb; Die Volkswirtschaft, 2009, Heft 6, Tabelle B 9.2) sowie der Nominallohnentwicklung in sämtlichen Sektoren von 113.3 Indexpunkten im Jahre 2004 auf 114.3 Indexpunkte im Jahre 2005 (vgl. BFS-Tabelle "Nominallohnindex, Männer, 2002-2008, T1.1.93_I, Total") als Zwischenergebnis ein monatliches Invalideneinkommen von Fr. 4'813.64 bei vollzeitiger Tätigkeit resultiert.</w:t>
      </w:r>
    </w:p>
    <w:p>
      <w:r>
        <w:rPr>
          <w:b/>
        </w:rPr>
        <w:t>E. 7.3</w:t>
      </w:r>
    </w:p>
    <w:p>
      <w:r>
        <w:t>Die Vorinsanz bzw. die SVA hat ferner vom Invalideneinkommen einen leidensbedingten Abzug von 10% vorgenommen (act. 59 S. 2), was angesichts des Alters des Beschwerdeführers, der geleisteten Dienstjahre, der Dauer seiner leidensbedingten Einschränkung sowie des Umstandes, dass er eine für ihn neue Verweisungstätigkeit aufnehmen muss, durchaus angemessen ist (vgl. zum Ganzen: BGE 126 V 75 E. 5a mit Hinweisen). Demnach beträgt das zu berücksichtigende monatliche Invalideneinkommen Fr. 4'332.28.</w:t>
      </w:r>
    </w:p>
    <w:p>
      <w:r>
        <w:rPr>
          <w:b/>
        </w:rPr>
        <w:t>E. 7.4</w:t>
      </w:r>
    </w:p>
    <w:p>
      <w:r>
        <w:t>Aus der Gegenüberstellung der massgebenden Vergleichseinkommen resultiert ein Invaliditätsgrad von abgerundet 24 % ([5'721.21-4'332.28] x 100 / 5'721.21 = 24.28%), der keinen Rentenanspruch entstehen lässt (vgl. E. 4.3 hiervor; zur Rundung vgl. BGE 130 V 121 E. 3.2). Anzumerken bleibt, dass selbst bei Vornahme eines maximal zulässigen leidensbedingten Abzugs von 25% kein rentenanspruchsbegründender Invaliditätsgrad resultieren würde (vgl. BGE 126 V 75 E. 5b/cc).</w:t>
      </w:r>
    </w:p>
    <w:p>
      <w:r>
        <w:rPr>
          <w:b/>
        </w:rPr>
        <w:t>E. 8</w:t>
      </w:r>
    </w:p>
    <w:p>
      <w:r>
        <w:t>Angesichts der vorstehenden Erwägungen erweist sich die angefochtene Verfügung vom 12. Februar 2008 im Ergebnis als rechtens. Die Beschwerde ist daher vollumfänglich abzuweisen.</w:t>
      </w:r>
    </w:p>
    <w:p>
      <w:r>
        <w:rPr>
          <w:b/>
        </w:rPr>
        <w:t>E. 9</w:t>
      </w:r>
    </w:p>
    <w:p>
      <w:r>
        <w:t>Zu befinden bleibt noch über die Verfahrenskosten und eine allfällige Parteientschädigung.</w:t>
      </w:r>
    </w:p>
    <w:p>
      <w:r>
        <w:rPr>
          <w:b/>
        </w:rPr>
        <w:t>E. 9.1</w:t>
      </w:r>
    </w:p>
    <w:p>
      <w:r>
        <w:t>Als unterliegende Partei hat der Beschwerdeführer die Verfahrenskosten zu tragen (Art. 63 Abs. 1 VwVG), die sich aus der Gerichtsgebühr und den Auslagen zusammensetzen. Sie werden unter Berücksichtigung des Umfanges und der Schwierigkeit der Streitsache auf insgesamt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9.2</w:t>
      </w:r>
    </w:p>
    <w:p>
      <w:r>
        <w:t>Weder dem unterliegenden Beschwerdeführer noch der Vorinstanz ist eine Parteientschädigung zuzusprechen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