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C-1535/2008 vom 8. Juni 2009</w:t>
      </w:r>
    </w:p>
    <w:p>
      <w:r>
        <w:t>Bundesverwaltungsgericht, 2009-06-08, FR</w:t>
      </w:r>
    </w:p>
    <w:p>
      <w:r>
        <w:rPr>
          <w:b/>
        </w:rPr>
        <w:t xml:space="preserve">Quelle: </w:t>
      </w:r>
      <w:r>
        <w:t>https://mcp.opencaselaw.ch/entscheid/bvger_C-1535_2008</w:t>
      </w:r>
    </w:p>
    <w:p>
      <w:r>
        <w:t>FR: TAF C-1535/2008 du 8 juin 2009</w:t>
      </w:r>
    </w:p>
    <w:p>
      <w:r>
        <w:t>IT: TAF C-1535/2008 del 8 giugno 2009</w:t>
      </w:r>
    </w:p>
    <w:p>
      <w:pPr>
        <w:pStyle w:val="Heading2"/>
      </w:pPr>
      <w:r>
        <w:t>Regeste</w:t>
      </w:r>
    </w:p>
    <w:p>
      <w:r>
        <w:t>Affiliation obligatoire à l'institution supplétive</w:t>
      </w:r>
    </w:p>
    <w:p>
      <w:pPr>
        <w:pStyle w:val="Heading2"/>
      </w:pPr>
      <w:r>
        <w:t>Erwägungen</w:t>
      </w:r>
    </w:p>
    <w:p>
      <w:r>
        <w:rPr>
          <w:b/>
        </w:rPr>
        <w:t>E. 1</w:t>
      </w:r>
    </w:p>
    <w:p>
      <w:r>
        <w:t>Sous réserve des exceptions - non réalisées en l'espèce - prévues à l'art. 32 de la loi fédérale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l'Institution supplétive en matière de prévoyance professionnelle, vieillesse, survivants et invalidité peuvent être contestées devant le Tribunal administratif fédéral conformément à l'art. 33 let. h LTAF. Il est le lieu de relever que la voie de droit qui était prévue à l'art. 74 de la loi fédérale du 25 juin 1982 en matière de prévoyance professionnelle, vieillesse, survivants et invalidité (LPP, RS 831.40), dans sa teneur en vigueur jusqu'au 31 décembre 2004, n'était ouverte à l'encontre des décisions de l'Institution supplétive qu'en tant qu'elle statuait en sa qualité d'autorité administrative fédérale et "dans l'accomplissement de tâches de droit public à elle confiée par la Confédération" (art. 1 al. 2 let. e PA auquel renvoie l'art. 54 al. 4 LPP). Tel était le cas lorsque l'Institution supplétive prenait la décision, en vertu de l'art. 60 al. 2 let. a LPP, d'affilier d'office un employeur qui ne se conformait pas à l'obligation de s'affilier à une institution de prévoyance; cette compétence relevait d'un acte de la puissance publique et se distinguait spécifiquement des tâches des autres institutions de prévoyance (ATF 115 V 379 consid. 4). En revanche, lorsque l'Institution supplétive exerçait une activité en sa qualité d'institution de prévoyance, telle l'affiliation volontaire d'un employeur au sens de l'art. 60 al. 2 let. b LPP, il s'agissait en cas de conflit d'une contestation au sens de l'art. 73 LPP (ULRICH MEYER, Die Rechtswege nach dem Bundesgesetz über die berufliche Alters-, Hinterlassenen- und Invalidenvorsorge (BVG), RDS 1987 p. 622 et réf. cit.), qui ouvrait la voie du recours au Tribunal de dernière instance cantonale compétent. Avec l'entrée en vigueur de la 1ère révision de la LPP, au 1er janvier 2005, l'Institution supplétive s'est vue conférer une compétence décisionnelle plus étendue qui concerne désormais aussi l'affiliation des employeurs qui en font la demande (cf. art. 60 al. 2bis LPP; voir aussi HERMANN WALSER, Auffangeinrichtung und Sicherheitsfonds, RSAS 2005 p. 81 ss). Les décisions de l'Institution supplétive prises dans le cadre des obligations prévues à l'art. 60 al. 2 let. a et b et à l'art. 12 LPP peuvent dès lors être attaquées par un recours devant le Tribunal administratif fédéral comme elles pouvaient l'être avant le 1er janvier 2007 devant la Commission fédérale de recours en matière de prévoyance professionnelle vieillesse, survivants et invalidité conformément à l'ancien art. 74 al. 2 let. c LPP.</w:t>
      </w:r>
    </w:p>
    <w:p>
      <w:r>
        <w:rPr>
          <w:b/>
        </w:rPr>
        <w:t>E. 2.1</w:t>
      </w:r>
    </w:p>
    <w:p>
      <w:r>
        <w:t>La procédure devant le Tribunal administratif fédéral est régie par la PA, pour autant que la LTAF n'en dispose pas autrement (art. 37 LTAF).</w:t>
      </w:r>
    </w:p>
    <w:p>
      <w:r>
        <w:rPr>
          <w:b/>
        </w:rPr>
        <w:t>E. 2.2</w:t>
      </w:r>
    </w:p>
    <w:p>
      <w:r>
        <w:t>La recourante a pris part à la procédure devant l'autorité inférieure, est spécialement touchée par la décision attaquée et a un intérêt digne de protection à ce qu'elle soit annulée ou modifiée (art. 48 al. 1 PA). Elle a, partant, qualité pour recourir.</w:t>
      </w:r>
    </w:p>
    <w:p>
      <w:r>
        <w:rPr>
          <w:b/>
        </w:rPr>
        <w:t>E. 2.3</w:t>
      </w:r>
    </w:p>
    <w:p>
      <w:r>
        <w:t>Dans la mesure où le recours a été introduit dans le délai et la forme prescrits (art. 52 PA), l'avance de frais versée dans le délai imparti, il est entré en matière sur le fond du recours.</w:t>
      </w:r>
    </w:p>
    <w:p>
      <w:r>
        <w:rPr>
          <w:b/>
        </w:rPr>
        <w:t>E. 3</w:t>
      </w:r>
    </w:p>
    <w:p>
      <w:r>
        <w:t>La loi fédérale du 25 juin 1982 sur la prévoyance professionnelle vieillesse, survivants et invalidité (LPP, RS 831.40) ne s'applique qu'aux personnes qui sont assurées à l'assurance-vieillesse et survivants fédérale (art. 5 al. 1 LPP). Sont soumis à l'assurance obligatoire les salariés qui ont plus de 17 ans et reçoivent d'un même employeur un salaire annuel supérieur au salaire seuil fixé par la législation (art. 2 al. 1 LPP en relation avec l'art. 5 de l'ordonnance du 18 avril 1984 sur la prévoyance professionnelle vieillesse, survivants et invalidité [OPP2, RS 831.441.1]). L'art. 7 LPP précise que les salariés mentionnés sont soumis à l'assurance obligatoire pour les risques de décès et d'invalidité dès le 1er janvier qui suit la date à laquelle ils ont eu 17 ans et, pour la vieillesse, dès le 1er janvier qui suit la date à laquelle ils ont eu 24 ans. Dans la règle, le salaire déterminant au sens de la loi fédérale du 20 décembre 1946 sur l'assurance-vieillesse et survivants est pris en considération (LAVS, RS 831.10). Dès 2005, le salaire seuil est de Fr. 19'890.- (art. 5 OPP2).</w:t>
      </w:r>
    </w:p>
    <w:p>
      <w:r>
        <w:rPr>
          <w:b/>
        </w:rPr>
        <w:t>E. 4.1</w:t>
      </w:r>
    </w:p>
    <w:p>
      <w:r>
        <w:t>Selon l'art. 11 al. 1 LPP, tout employeur occupant des salariés soumis à l'assurance obligatoire doit être affilié à une institution de prévoyance inscrite dans le registre de la prévoyance professionnelle. Si l'employeur n'est pas encore affilié à une institution de prévoyance, il en choisira une après entente avec son personnel, ou, si elle existe, avec la représentation des travailleurs (art. 11 al. 2 LPP). Aux termes de l'art. 11 al. 4 LPP, la caisse de compensation de l'AVS doit s'assurer que les employeurs qui dépendent d'elle sont affiliés à une institution de prévoyance enregistrée. Si l'employeur ne se soumet pas à la mise en demeure de la caisse de compensation de l'AVS dans le délai imparti, celle-ci l'annonce à l'institution supplétive pour affiliation rétroactive (art. 11 al. 6 LPP). Selon l'art. 60 al. 1 LPP l'Institution supplétive est une institution de prévoyance, laquelle est tenue selon l'al. 2 de cette disposition d'affilier d'office les employeurs qui ne se conforment pas à l'obligation de s'affilier à une institution de prévoyance (let. a), d'affilier les employeurs qui en font la demande (let. b), d'admettre les personnes qui demandent à se faire assurer à titre facultatif (let. c), de servir les prestations prévues à l'art. 12 (let. d), ainsi que d'affilier l'assurance-chômage et de réaliser la couverture obligatoire des bénéficiaires d'indemnités journalières annoncés par cette assurance (let. e). Elle peut rendre des décisions afin de remplir les obligations prévues à l'al. 2, let. a et b, et à l'art. 12, al. 2 (art. 60 al. 2bis LPP). L'affiliation a lieu avec effet rétroactif (art. 11 al. 3 LPP). En application de l'art. 12 al. 1 LPP, les salariés et leurs survivants ont droit aux prestations légales, même si l'employeur ne s'est pas encore affilié à une institution de prévoyance. Ces prestations sont servies par l'institution supplétive. Dans ce cas, l'employeur doit à l'institution supplétive non seulement les cotisations arriérées, en principal et intérêts, mais encore une contribution supplémentaire à titre de réparation du dommage (art. 12 al. 2 LPP).</w:t>
      </w:r>
    </w:p>
    <w:p>
      <w:r>
        <w:rPr>
          <w:b/>
        </w:rPr>
        <w:t>E. 4.2</w:t>
      </w:r>
    </w:p>
    <w:p>
      <w:r>
        <w:t>Il n'est pas contesté en l'occurrence que la recourante a employé du personnel soumis à l'assurance obligatoire. L'Institution supplétive, retenant qu'un salarié soumis à l'assurance obligatoire avait droit à une prestation de sortie à un moment où l'employeur n'était pas encore affilié à une institution de prévoyance, a procédé à une affiliation d'office de l'employeur pour ses salariés engagés à titre temporaire (pces 5 et 111 s.). La recourante, dans sa réplique, invoque la nullité de la décision d'affiliation d'office, motif pris qu'il s'agirait d'une affiliation volontaire d'ailleurs ordonnée par le Tribunal cantonal des assurances puis le Tribunal fédéral. Elle expose qu'elle a versé les Fr. 375.- de frais extraordinaires pensant qu'ils étaient dus pour toute procédure d'affiliation et non prélevés spécifiquement pour couvrir les frais d'une procédure d'affiliation d'office.</w:t>
      </w:r>
    </w:p>
    <w:p>
      <w:r>
        <w:rPr>
          <w:b/>
        </w:rPr>
        <w:t>E. 4.3</w:t>
      </w:r>
    </w:p>
    <w:p>
      <w:r>
        <w:t>Dans la présente espèce, l'employé soumis à l'assurance obligatoire auquel se réfère l'Institution supplétive est sorti de l'entreprise le 9 novembre 2001 (pce 111). Certes les formulaires ad hoc ont été perçus par l'Institution supplétive le 11 décembre 2001 seulement. L'autorité de céans considère toutefois que la demande d'adhésion a été valablement déposée par la recourante au plus tard avec sa lettre du 16 octobre 2001 (pce 101). La requête est en effet expresse et sa lettre univoque. Ainsi, dans la mesure où une demande d'adhésion a été déposée avant la survenance du cas de prévoyance, l'Institution supplétive devait prononcer une affiliation ordinaire au sens de l'art. 12 LPP, comme l'avaient ordonné le Tribunal cantonal des assurances puis le Tribunal fédéral, en lieu et place d'une affiliation d'office. L'autorité de céans relève toutefois, à juste titre, que la décision d'affiliation d'office du 9 juin 2006 (faussement intitulée "Réaffiliation") n'a pas fait l'objet d'un recours et est ainsi entrée en force. La recourante a d'ailleurs volontairement versé les Fr. 375.- qui lui ont été facturés et n'a pas pris, dans ses actes, de conclusions formelles tendant à leur remboursement. Ils n'ont donc pas à l'être.</w:t>
      </w:r>
    </w:p>
    <w:p>
      <w:r>
        <w:rPr>
          <w:b/>
        </w:rPr>
        <w:t>E. 5.1</w:t>
      </w:r>
    </w:p>
    <w:p>
      <w:r>
        <w:t>Selon l'art. 66 al. 1 LPP, l'institution de prévoyance fixe dans ses dispositions réglementaires le montant des cotisations de l'employeur et de celles des salariés. L'art. 3 al. 1 de l'ordonnance du 29 juin 1983 sur les droits de l'institution supplétive en matière de prévoyance professionnelle (RS 831.434) prévoit que l'employeur doit verser à l'Institution supplétive les cotisations dues pour l'ensemble des salariés soumis à la loi, avec effet dès le moment où il aurait dû être affilié à une institution de prévoyance. Celle-ci peut majorer d'un intérêt moratoire les cotisations payées tardivement (art. 66 al. 2 LPP). Le taux de l'intérêt moratoire correspond à celui qu'applique habituellement l'Institution supplétive en cas de retard dans le paiement des cotisations (art. 3 de l'ordonnance du 29 juin 1983). Aux termes des Conditions d'affiliation de l'Institution supplétive, "Les contributions selon le règlement, respectivement selon les bordereaux de contributions en cours, sont facturées trimestriellement à terme échu. Elles sont échues à chaque 1er mars, 1er juin, 1er septembre et 1er décembre et payables dans les 30 jours qui suivent leur échéance". Il s'ensuit que les contributions dues payées en dehors de ces délais sont majorés d'un intérêt moratoire de 5% (arrêt du Tribunal fédéral B 21/02 du 11 décembre 2002 consid. 6.1.1 et réf. cit.). L'Institution supplétive est en outre autorisée à facturer des frais à l'employeur, notamment des frais de sommation, de contentieux, de poursuite, de décision, ainsi que d'autres frais administratifs, en application des art. 11 s. LPP, des Conditions d'affiliation en cas d'affiliation d'office et de leur annexe.</w:t>
      </w:r>
    </w:p>
    <w:p>
      <w:r>
        <w:rPr>
          <w:b/>
        </w:rPr>
        <w:t>E. 5.2</w:t>
      </w:r>
    </w:p>
    <w:p>
      <w:r>
        <w:t>En l'espèce, la recourante a versé les Fr. 96'700.- de contributions périodiques, mais conteste devoir les intérêts rétroactifs qui lui ont été facturés par l'Institution supplétive. Celle-ci a dans un premier temps avancé qu'il s'agissait d'intérêts moratoires (pce 8), puis dans un second temps s'est rétractée et les a qualifiés d'intérêts calculés au taux d'intérêt minimal fixé à l'art. 12 OPP 2 concernant l'avoir de vieillesse LPP (pce 10). La recourante, pour sa part, avance essentiellement que dans la mesure où elle a effectué sa demande d'affiliation à l'Institution supplétive avant la fin du contrat de prévoyance précédent, soit en août 2001, elle n'a pas retardé de manière fautive l'affiliation de ses employés. A son sens, c'est au contraire le comportement de l'autorité inférieure, en refusant d'accéder à cette requête, qui est à l'origine du retard.</w:t>
      </w:r>
    </w:p>
    <w:p>
      <w:r>
        <w:rPr>
          <w:b/>
        </w:rPr>
        <w:t>E. 5.3</w:t>
      </w:r>
    </w:p>
    <w:p>
      <w:r>
        <w:t>En l'espèce, l'employeur a été affilié à l'Institution supplétive le 9 juin 2006 avec effet rétroactif au 1er septembre 2001 (cf. pce 5). Une affiliation à une institution de prévoyance a effet rétroactif lorsque l'employeur occupe des salariés soumis à l'assurance obligatoire sans être encore affilié à une institution de prévoyance: Il en va ainsi d'une affiliation sur demande (art. 11 al. 3 LPP), d'une affiliation à l'Institution supplétive prononcée d'office (art. 60 al. 2 let. a LPP) et également en cas d'affiliation faisant suite à une décision judiciaire (arrêts B 26/99 du 9 août 2001, =RSAS 2002 p. 510, et B 1/04 du 1er septembre 2006 du Tribunal fédéral). Les cotisations de prévoyance professionnelle sont donc dues, dans toutes ces hypothèses, rétroactivement (cf. ibidem). Il est le lieu de relever que le délai de prescription de ces créances ne commence à courir qu'à compter du prononcé de l'affiliation (arrêt du Tribunal fédéral des assurances [aujourd'hui Tribunal fédéral] B 54/1999 du 1er mai 2000). Il s'agit dès lors de déterminer si les intérêts rétroactifs portant sur ces créances sont dus. Le Tribunal fédéral, dans l'arrêt B 97/06 du 25 juin 2007 consid. 6.2, a considéré qu'en cas d'affiliation sur demande les intérêts rétroactifs sont dus et se rapportent aux cotisations relatives à la période allant de l'engagement du premier employé jusqu'à l'établissement des bordereaux de contributions (arrêt B 97/06 du 25 juin 2007 consid. 6.2). Il ressort, en outre, de l'arrêt C-5839/2007 du 6 juin 2008 du Tribunal administratif fédéral que les intérêts rétroactifs étaient également dus en cas d'affiliation d'office (cf. également l'arrêt C-6123/2007 du 3 décembre 2008 du Tribunal administratif fédéral). Il n'y a donc pas de raisons qu'il en aille différemment en cas d'affiliation faisant suite à une décision judiciaire. Le TF a en effet expressément souligné, à réitérées reprises, qu'une affiliation faisant suite à une décision judiciaire devait être assimilée à une affiliation d'office (arrêts B 26/99 du 9 août 2001 consid. 2c et B 1/04 du 1er septembre 2006 consid. 4.6). Il convient encore d'examiner si, en l'occurrence, il se justifierait, compte tenu du fait que le retard de la recourante dans le versement des contributions de prévoyance est imputable à l'institution supplétive, de mettre les intérêts à la charge de cette dernière. Les employés de la recourante ont, en tous les cas, droit aux intérêts rétroactifs générés par leurs contributions; ils ne doivent pas être prétérités à cause d'un conflit opposant leur employeur à une institution de prévoyance. Le Tribunal de céans considère que le recours déposé par l'institution supplétive au Tribunal fédéral à l'encontre de la décision du 19 mai 2004 du Tribunal cantonal des assurances n'était pas téméraire, partant, que son comportement n'était pas fautif. Le Tribunal de céans constate, de plus, à l'instar de l'autorité inférieure, que la recourante a pu jouir du capital constitué des arriérés de contributions durant toute la procédure judiciaire, jusqu'à l'établissement des bordereaux de contributions. Elle a ainsi, dans la mesure où l'affiliation prend effet rétroactivement, perçu des intérêts auxquels elle n'a légalement pas droit. Au surplus, après avoir mis l'institution supplétive en demeure de l'affilier (demeure du créancier, art. 91 ss du Code des obligations du 30 mars 1911 [CO; RS 220]), par là de recevoir le versement des contributions de prévoyance, la recourante aurait pu consigner celles-ci auprès d'un institution bancaire ou d'une caisse publique aux frais et risques de l'autorité inférieure et ainsi se libérer de son obligation (art. 92 al. 1 CO). La créance principale se serait alors éteinte et, avec elle, les droits accessoires tels que les intérêts (art. 114 al. 1 CO). Pour que la consignation emporte un effet libératoire, le contrat de consignation doit conférer au créancier le droit de retirer la chose consignée (art. 112 al. 2 CO, véritable stipulation pour autrui) et le débiteur doit informer le créancier afin que celui-ci soit en mesure d'accepter la chose consignée (Denis Loertscher, in: Code des obligations I, Code des obligations art. 1-529, Loi sur le crédit à la consommation, Loi sur les voyages à forfait, Commentaire, éd. Helbing et Lichtenhahn, Genève Bâle Munich 2003, ad art. 92, p. 528). Il ne résulte toutefois pas du dossier qu'elle ait procédé à une telle consignation. Or, c'est au débiteur qu'il incombe d'établir que les conditions de la consignation sont réalisées (Loertscher, op. cit., p. 529). Les intérêts rétroactifs sont, par voie de conséquence, dus par la recourante.</w:t>
      </w:r>
    </w:p>
    <w:p>
      <w:r>
        <w:rPr>
          <w:b/>
        </w:rPr>
        <w:t>E. 5.4</w:t>
      </w:r>
    </w:p>
    <w:p>
      <w:r>
        <w:t>Le recours doit, partant, être rejeté.</w:t>
      </w:r>
    </w:p>
    <w:p>
      <w:r>
        <w:rPr>
          <w:b/>
        </w:rPr>
        <w:t>E. 6.1</w:t>
      </w:r>
    </w:p>
    <w:p>
      <w:r>
        <w:t>Vu l'issue du litige, les frais de procédure, fixés à Fr. 800.-, sont mis à la charge de la recourante (art. 63 al. 1 PA). Ils sont compensés par l'avance de frais du même montant dont elle s'est acquittée au cours de l'instruction.</w:t>
      </w:r>
    </w:p>
    <w:p>
      <w:r>
        <w:rPr>
          <w:b/>
        </w:rPr>
        <w:t>E. 6.2</w:t>
      </w:r>
    </w:p>
    <w:p>
      <w:r>
        <w:t>Il n'est pas alloué d'indemnité de dépens (art. 7 al.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