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C-1533/2012 vom 10. April 2013</w:t>
      </w:r>
    </w:p>
    <w:p>
      <w:r>
        <w:t>Bundesverwaltungsgericht, 2013-04-10, IT</w:t>
      </w:r>
    </w:p>
    <w:p>
      <w:r>
        <w:rPr>
          <w:b/>
        </w:rPr>
        <w:t xml:space="preserve">Quelle: </w:t>
      </w:r>
      <w:r>
        <w:t>https://mcp.opencaselaw.ch/entscheid/bvger_C-1533_2012</w:t>
      </w:r>
    </w:p>
    <w:p>
      <w:r>
        <w:t>FR: TAF C-1533/2012 du 10 avril 2013</w:t>
      </w:r>
    </w:p>
    <w:p>
      <w:r>
        <w:t>IT: TAF C-1533/2012 del 10 aprile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previsti dalla legge (art. 60 LPGA, 52 PA). L'interessata ha versato l'anticipo delle presunte spese processuali di 400 franchi entro il termine impartito. Il gravame è dunque ammissibile, nulla ostando all'esame di merito dello stesso.</w:t>
      </w:r>
    </w:p>
    <w:p>
      <w:r>
        <w:rPr>
          <w:b/>
        </w:rPr>
        <w:t>E. 3.1</w:t>
      </w:r>
    </w:p>
    <w:p>
      <w:r>
        <w:t>La ricorrente è cittadina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i fatti giuridicamente rilevanti si sono verificati (DTF 130 V 445 consid. 1.2). Ne consegue che il diritto alla rendita si esamina fino al 31 dicembre 2011 alla luce delle precedenti norme e, a partire da quella data, secondo le nuove disposizioni.</w:t>
      </w:r>
    </w:p>
    <w:p>
      <w:r>
        <w:rPr>
          <w:b/>
        </w:rPr>
        <w:t>E. 5.1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3 e 4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segg. OAI).</w:t>
      </w:r>
    </w:p>
    <w:p>
      <w:r>
        <w:rPr>
          <w:b/>
        </w:rPr>
        <w:t>E. 5.2</w:t>
      </w:r>
    </w:p>
    <w:p>
      <w:r>
        <w:t>Nella fattispecie, nonostante il contenuto della decisione impugnata, l'autorità inferiore ha in realtà esaminato sul merito la domanda di rendita AI presentata dall'interessata. Basti solo ricordare che tutti i documenti inviati dall'assicurata sono stati vagliati dal Dott. Kristol, dell'UAIE, il quale si è pronunciato per ben 4 volte in merito alla detta refertazione e quella esibita successivamente (doc. 125, 131, 133, 135).</w:t>
      </w:r>
    </w:p>
    <w:p>
      <w:r>
        <w:rPr>
          <w:b/>
        </w:rPr>
        <w:t>E. 5.3</w:t>
      </w:r>
    </w:p>
    <w:p>
      <w:r>
        <w:t>La prima decisione cresciuta in giudicato, che ha rifiutato di accordare alla ricorrente una rendita d'invalidità, è stata resa il 10 marzo 2011. La ricorrente ha poi presentato una sua seconda domanda di rendita il 23 settembre 2011. L'UAIE ha emanato una decisione di rifiuto di prestazioni il 6 febbraio 2012. Ne consegue che il periodo di riferimento per giudicare se è intervenuta una modifica rilevante del grado d'invalidità può essere limitato dal 10 marzo 2011 al 6 febbraio 2012.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6.2</w:t>
      </w:r>
    </w:p>
    <w:p>
      <w:r>
        <w:t>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Per gli art. 5 LAI e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L'assicurata non ha più svolto attività lucrativa dopo il rimpatrio avvenuto nel 1991 e si è dedicata alla sua economia domestica (doc. 78).</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OAI precisa che per mansioni consuete di una persona senza attività lucrativa occupata nell'economia domestica s'intendono gli usuali lavori domestici, l'educazione dei figli nonché le attività artistiche e di pubblica utilità.</w:t>
      </w:r>
    </w:p>
    <w:p>
      <w:r>
        <w:rPr>
          <w:b/>
        </w:rPr>
        <w:t>E. 8.4</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8.5</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Al momento della reiezione della prima domanda di rendita, la richiedente era portatrice di spondilite con sacro-ileite bilaterale in trattamento immunosoppressivo con impegno funzionale, fibromialgia, ipertensione arteriosa lieve, incontinenza urinaria in esiti a pregressa isteroannessiectomia, sindrome ansioso-depressiva lieve moderata, epatopatia cronica HBV correlata (doc. 74, perizia medica del 17 giugno 2010). Per quanto riguarda la diagnosi di spondilite anchilosante, va osservato che il Dott. Kristol nel rapporto del 31 dicembre 2010 (doc. 99) solleva dei dubbi sulla sua reale esistenza. Per il resto, il medico dell'UAIE conferma il quadro diagnostico.</w:t>
      </w:r>
    </w:p>
    <w:p>
      <w:r>
        <w:rPr>
          <w:b/>
        </w:rPr>
        <w:t>E. 9.2</w:t>
      </w:r>
    </w:p>
    <w:p>
      <w:r>
        <w:t>Il quadro sanitario presente in occasione della seconda domanda di rendita non è molto mutato, vista anche la brevità del lasso di tempo intercorso dopo la prima decisione negativa del 10 marzo 2011. Dalla certificazione prodotta dall'interessata il 23 settembre 2011 risultano patologie come la spondiloartrite sieronegativa psoriasica ed un reumatismo fibromialgico. Si prende atto che l'interessata è stata ricoverata per 25 giorni in ospedale per, principalmente, broncopolmonite nonché virosi con poliradicolonevrite acuta. Nella diagnosi di ammissione vengono accennate le patologie di cui l'interessata è notoriamente portatrice. Altri referti non vengono più prodotti fino alla data della decisione del 6 febbraio 2012. In sede di ricorso, l'insorgente produce la perizia del 7 marzo 2012 del Dott. Sgarra, nella quale si insiste sulla diagnosi di spondilite anchilosante. In sede di replica, la documentazione esibita conferma il complesso patologico menzionato e un referto d'esame al cicloergometro (28 agosto 2012) documenta la presenza di una cardiopatia ischemica sotto sforzo.</w:t>
      </w:r>
    </w:p>
    <w:p>
      <w:r>
        <w:rPr>
          <w:b/>
        </w:rPr>
        <w:t>E. 10.1</w:t>
      </w:r>
    </w:p>
    <w:p>
      <w:r>
        <w:t>Per quanto attiene alle conseguenze invalidanti delle menzionate affezioni, il Dott. Kristol nega che la situazione valetudinaria si sia modificata rispetto al periodo in cui la prima domanda di prestazioni venne negata.</w:t>
      </w:r>
    </w:p>
    <w:p>
      <w:r>
        <w:rPr>
          <w:b/>
        </w:rPr>
        <w:t>E. 10.2</w:t>
      </w:r>
    </w:p>
    <w:p>
      <w:r>
        <w:t>Nell'ambito dell'istruttoria della prima domanda di rendita, che è stata respinta con decisione cresciuta in giudicato del 10 marzo 2011, il servizio medico dell'INPS ha ritenuto che la paziente era portatrice di una spondilite anchilosante (o spondilite con sacro-ileite bilaterale). Rispetto ai documenti prodotti con la seconda domanda di rendita non vi è una modifica rilevante del quadro patologico di cui soffre l'interessata. Dal punto di vista dell'assicurazione invalidità è determinante sapere quali siano le conseguenze di una malattia sulla capacità lavorativa residua di una persona (o la capacità di svolgere le sue mansioni consuete) e meno le questioni mediche relative alla definizione delle patologie in atto (cfr. consid. 8.2 sopracitato).</w:t>
      </w:r>
    </w:p>
    <w:p>
      <w:r>
        <w:rPr>
          <w:b/>
        </w:rPr>
        <w:t>E. 10.3.1</w:t>
      </w:r>
    </w:p>
    <w:p>
      <w:r>
        <w:t>Ora, il Dott. Kristol, dopo avere esaminato sia la documentazione prodotta a suffragio della nuova domanda che quella esibita successivamente, rileva che i nuovi documenti fanno stato di alcune riacutizzazioni o patologie passeggere, ma non giustificano o suffragano un peggioramento duraturo della capacità di lavoro dell'assicurata. Il medico dell'UAIE osserva che il ricovero dell'aprile 2011 concerne un'infezione virale acuta polisettoriale (fra cui la broncopolmonite), ma non è indice di invalidità permanente; la RM della colonna lombare del 27 agosto 2011 (doc. 115) conferma la presenza di turbe degenerative, diverse protrusioni discali, in assenza di conflitto radicolare e, tutto sommato, fa stato di una situazione già conosciuta. Per l'essenziale, i documenti prodotti con la nuova domanda di rendita non sono significativi per sostenere un netto peggioramento della situazione di salute dell'interessata.</w:t>
      </w:r>
    </w:p>
    <w:p>
      <w:r>
        <w:rPr>
          <w:b/>
        </w:rPr>
        <w:t>E. 10.3.2</w:t>
      </w:r>
    </w:p>
    <w:p>
      <w:r>
        <w:t>Pronunciandosi sulla perizia del Dott. Sgarra del 7 marzo 2012, il Dott. Kristol osserva come questa riprenda un quadro diagnostico già accertato nel 2010, senza apportare novità di rilievo. La descrizione dell'apparato osteoarticolare svolta dal Dott. Sgarra, di per sé, non si traduce in limitazioni funzionali tali da impedire alla paziente il regolare svolgimento di un'attività in ambito domestico. Le altre patologie evocate (turbe dell'udito, ipertensione arteriosa, diabete tipo II, epatite - silente - di tipo B, disturbi ansiodepressivi reattivi) si trovano a uno stato lieve oppure iniziale; si tratta di patologie emendabili con opportuna cura farmacologica. Le altre patologie, come l'incontinenza urinaria, la diverticolosi iniziale del colon, il reflusso esofageo e la presenza di un angiomiolipoma al rene destro non assumono quelle caratteristiche di affezioni marcatamente invalidanti per svolgere i compiti usuali di un'economia domestica.</w:t>
      </w:r>
    </w:p>
    <w:p>
      <w:r>
        <w:rPr>
          <w:b/>
        </w:rPr>
        <w:t>E. 10.3.3</w:t>
      </w:r>
    </w:p>
    <w:p>
      <w:r>
        <w:t>Il Dott. Kristol si pronuncia inoltre su quanto prodotto in sede di replica. Egli osserva, che la RM cervicale del 16 luglio 2012 è sovrapponibile a quella del 26 agosto 2010 e che il breve rapporto reumatologico del 28 giugno 2012 si limita a elencare le patologia già ampiamente conosciute. I documenti prodotti con la replica non comportano novità atte a lasciare trasparire una netta degenerazione delle condizioni di salute dell'assicurata. Il medico dell'UAIE lamenta il fatto questi referti trattano di problemi già ampiamente conosciuti e disturbi occasionali a causa dei quali l'assicurata, costantemente, fa appello ai servizi medici locali.</w:t>
      </w:r>
    </w:p>
    <w:p>
      <w:r>
        <w:rPr>
          <w:b/>
        </w:rPr>
        <w:t>E. 10.3.4</w:t>
      </w:r>
    </w:p>
    <w:p>
      <w:r>
        <w:t>Per quel che si riferisce alla vera novità in campo diagnostico, ossia la comparsa alla prova al cicloergometro, di una cardiopatia ischemica, il Dott. Kristol è del parere che la descrizione del tracciato non permette di concludere con certezza alla positività del test. Il tracciato vero e proprio non viene prodotto ad atti ed il test è stato effettuato con l'assunzione di betabloccanti e non è quindi probante. Inoltre, neppure i sanitari italiani hanno ritenuto utile approfondire l'indagine cardiologica. Ad ogni modo, questo evento patologico nuovo, rispetto a tutte le altre patologie già presenti ed esaminate nel corso della prima domanda di prestazioni, si situa fuori dal periodo di cognizione giudiziaria e non può essere preso in considerazione dallo scrivente Tribunale (cfr. consid. 5.3).</w:t>
      </w:r>
    </w:p>
    <w:p>
      <w:r>
        <w:rPr>
          <w:b/>
        </w:rPr>
        <w:t>E. 11.1</w:t>
      </w:r>
    </w:p>
    <w:p>
      <w:r>
        <w:t>La valutazione del lavoro domestico si basa sulle indicazioni della richiedente stessa, le quali sono controllate in una certa misura dall'Ufficio AI. Il risultato è necessariamente una valutazione espressa dall'autorità inferiore (o dal giudice in caso di ricorso) alla luce delle perizie mediche ad atti. Il controllo giudiziario richiede che ogni punto della valutazione sia determinato con cura e precisione. Il risultato in percentuale che si ottiene non può essere arrotondato (DTF 127 V 129 consid. 5, VSI 2011 p. 265).</w:t>
      </w:r>
    </w:p>
    <w:p>
      <w:r>
        <w:rPr>
          <w:b/>
        </w:rPr>
        <w:t>E. 11.2</w:t>
      </w:r>
    </w:p>
    <w:p>
      <w:r>
        <w:t>Nel caso in esame, una prima valutazione della capacità dell'interessata di effettuare i suoi compiti usuali nell'economia domestica era stata effettuata nell'ambito dell'istruttoria della prima domanda di rendita poi respinta (doc. 99). Il Dot. Kristol era giunto alla conclusione che l'interessata non presentava alcun impedimento. Per la seconda domanda di rendita, non si è proceduto ad una nuova valutazione poiché l'autorità inferiore non ha ravvisato alcun cambiamento della situazione valetudinaria dell'assicurata.</w:t>
      </w:r>
    </w:p>
    <w:p>
      <w:r>
        <w:rPr>
          <w:b/>
        </w:rPr>
        <w:t>E. 11.3</w:t>
      </w:r>
    </w:p>
    <w:p>
      <w:r>
        <w:t>Il collegio giudicante non ha alcun motivo di scostarsi dal convincente parere del medico dell'UAIE, fondato sul corretto apprezzamento del caso concreto e sull'attento esame della documentazione medica ad atti. Si tratta infatti di osservazioni cliniche da cui si possono derivare utili, oggettivi e persuasivi elementi di giudizio atti a dimostrare che, nonostante le affezioni di cui è portatrice, A._______, entro la data della decisione in esame, sarebbe stata in grado di attendere alle sue usuali faccende domestiche in modo tale da escludere un'invalidità di rilievo ai fini della rendita. Non sussiste un sostanziale mutamento del grado d'invalidità rispetto alla situazione presente al momento in cui fu emanata la prima decisione di rifiuto di prestazioni assicurative il 10 marzo 2011. In queste circostanze il ricorso deve essere respinto e l'impugnata decisione confermata.</w:t>
      </w:r>
    </w:p>
    <w:p>
      <w:r>
        <w:rPr>
          <w:b/>
        </w:rPr>
        <w:t>E. 12.1</w:t>
      </w:r>
    </w:p>
    <w:p>
      <w:r>
        <w:t>A titolo di spese processuali si prelevano 400 franchi, che vengono compensate con l'anticipo di uguale importo versato dalla ricorrente il 9 dicembre 2012.</w:t>
      </w:r>
    </w:p>
    <w:p>
      <w:r>
        <w:rPr>
          <w:b/>
        </w:rPr>
        <w:t>E. 12.2</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