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C-152/2013 vom 5. Juni 2013</w:t>
      </w:r>
    </w:p>
    <w:p>
      <w:r>
        <w:t>Bundesverwaltungsgericht, 2013-06-05, FR</w:t>
      </w:r>
    </w:p>
    <w:p>
      <w:r>
        <w:rPr>
          <w:b/>
        </w:rPr>
        <w:t xml:space="preserve">Quelle: </w:t>
      </w:r>
      <w:r>
        <w:t>https://mcp.opencaselaw.ch/entscheid/bvger_C-152_2013</w:t>
      </w:r>
    </w:p>
    <w:p>
      <w:r>
        <w:t>FR: TAF C-152/2013 du 5 juin 2013</w:t>
      </w:r>
    </w:p>
    <w:p>
      <w:r>
        <w:t>IT: TAF C-152/2013 del 5 giugno 2013</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AVS suisse ressortissent au droit interne suisse.</w:t>
      </w:r>
    </w:p>
    <w:p>
      <w:r>
        <w:rPr>
          <w:b/>
        </w:rPr>
        <w:t>E. 2.2</w:t>
      </w:r>
    </w:p>
    <w:p>
      <w:r>
        <w:t>L'art. 153a LAVS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 dans la présente cause vu la naissance du droit à la rente dont est recours le 1er août 2011.</w:t>
      </w:r>
    </w:p>
    <w:p>
      <w:r>
        <w:rPr>
          <w:b/>
        </w:rPr>
        <w:t>E. 3</w:t>
      </w:r>
    </w:p>
    <w:p>
      <w:r>
        <w:t>S'agissant de la langue de la procédure devant l'autorité inférieure et du présent arrêt, les art. 33a PA et 37 LTAF sont applicables. La décision est prise dans l'une des langues officielles, en générale celle dans laquelle les parties ont déposé ou déposeraient leurs conclusions, et l'arrêt est rendu dans la langue de la décision attaquée. Si les parties utilisent une autre langue officielle, celle-ci peut être adoptée. Les langues officielles sont l'allemand, le français, l'italien et le romanche. Ni l'ALCP, ni les règlements n°1408/71 et n°574/72 ne prévoient le droit pour les assurés de demander que la procédure devant l'administration et l'arrêt en cas de recours soient menée, respectivement rendu, dans une autre langue que l'une des langues officielles suisses. En d'autres termes, la jurisprudence ne reconnaît pas à un assuré ou à son mandataire le droit de se faire traduire les pièces du dossier rédigées dans une langue qu'il ne maîtrise pas ou de manière seulement imparfaite. Aussi appartient-il en principe au justiciable de se faire traduire les actes officiels du dossier (ATF 131 V 35 et ATF 127 V 219 et références citées, notamment l'ATF 115 Ia 65 consid. 6b). La demande de traduction de l'intéressé doit dès lors être rejetée.</w:t>
      </w:r>
    </w:p>
    <w:p>
      <w:r>
        <w:rPr>
          <w:b/>
        </w:rPr>
        <w:t>E. 4</w:t>
      </w:r>
    </w:p>
    <w:p>
      <w:r>
        <w:t>Selon l'art. 21 LAVS, ont droit à une rente de vieillesse les hommes qui ont atteint 65 ans révolus et les femmes qui ont atteint 64 ans révolus. Le droit prend naissance le premier jour du mois suivant celui où a été atteint l'âge prescrit.</w:t>
      </w:r>
    </w:p>
    <w:p>
      <w:r>
        <w:rPr>
          <w:b/>
        </w:rPr>
        <w:t>E. 5</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6</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Selon l'art. 52b du règlement du 31 octobre 1947 sur l'assurance-vieillesse et survivants (RAVS, RS 831.101) lorsque la durée de cotisations est incomplète au sens de l'art. 29ter LAVS, les périodes de cotisations accomplies avant le 1er janvier suivant l'accomplissement des 20 ans révolus seront prises en compte à titre subsidiaire aux fins de combler les lacunes apparues depuis cette date.</w:t>
      </w:r>
    </w:p>
    <w:p>
      <w:r>
        <w:rPr>
          <w:b/>
        </w:rPr>
        <w:t>E. 7.1</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en 2011, ce sont les Tables des rentes 2011 qui sont applicables pour la détermination de l'échelle de rente. En l'espèce l'intéressé ayant cotisé de juin 1966 à juin 1967, dont l'année 1966 prise en compte à titre supplétif comme période de jeunesse, il compte une durée de cotisations de 1 année et 1 mois par rapport à la durée complète de cotisations des hommes de sa classe d'âge de 44 années, fondant l'octroi d'une rente de l'échelle 1 sur 44.</w:t>
      </w:r>
    </w:p>
    <w:p>
      <w:r>
        <w:rPr>
          <w:b/>
        </w:rPr>
        <w:t>E. 7.2</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w:t>
      </w:r>
    </w:p>
    <w:p>
      <w:r>
        <w:rPr>
          <w:b/>
        </w:rPr>
        <w:t>E. 7.3</w:t>
      </w:r>
    </w:p>
    <w:p>
      <w:r>
        <w:t>En vertu de l'art. 29quinqies al. 3 LAVS, les revenus que les époux ont réalisé pendant les années civiles de mariage commun sont répartis et attribués pour moitié à chacun des époux, pour autant cependant qu'ils aient été tous deux domiciliés en Suisse (art. 1a LAVS). La répartition est effectuée lorsque soit les deux conjoints ont droit à la rente, une veuve ou un veuf a droit à une rente de vieillesse, le mariage est dissous par le divorce. Les revenus réalisés durant l'année de mariage ainsi que durant l'année de la dissolution du mariage ne sont pas soumis au partage (art. 50b al. 3 RAVS). Dans la présente cause le splitting n'intervient pas du fait que l'intéressé n'a pas été marié durant les années 1966-1967.</w:t>
      </w:r>
    </w:p>
    <w:p>
      <w:r>
        <w:rPr>
          <w:b/>
        </w:rPr>
        <w:t>E. 7.4</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éd. 2011 ch. 5305 ; voir aussi l'arrêt du Tribunal administratif fédéral C-4924/2008 du 27 avril 2009 consid. 3.2). En l'espèce le facteur de revalorisation déterminant est celui de 1967 et non celui de 1966 qui concerne la première inscription. Le calcul de l'autorité inférieure doit être corrigé sur ce point. Selon la Table des rentes 2011 (p. 15) le facteur de revalorisation est de 1.319 pour l'année 1967 (1.341 en référence à l'année 1966).</w:t>
      </w:r>
    </w:p>
    <w:p>
      <w:r>
        <w:rPr>
          <w:b/>
        </w:rPr>
        <w:t>E. 7.5</w:t>
      </w:r>
    </w:p>
    <w:p>
      <w:r>
        <w:t>Les revenus de l'assuré pour les années 1966 à 1967 totalisent 7'650.- francs. Le facteur de revalorisation appliqué en 2011 à l'année 1967 étant de 1.319, il s'ensuit un revenu actualisé de 10'090.35 francs qui, compte tenu d'une durée de cotisations de 1 année et 1 mois, détermine un revenu annuel moyen (10'090.35 : 13 x 12) de 9'314.16 francs.</w:t>
      </w:r>
    </w:p>
    <w:p>
      <w:r>
        <w:rPr>
          <w:b/>
        </w:rPr>
        <w:t>E. 7.6</w:t>
      </w:r>
    </w:p>
    <w:p>
      <w:r>
        <w:t>En vertu de l'art. 29sexies LAVS les assurés peuvent prétendre à une bonification pour tâches éducatives pour les années durant lesquelles ils ont exercé l'autorité parentale sur un ou plusieurs enfants âgés de moins de 16 ans. Les père et mère détenant conjointement l'autorité parentale ne peuvent toutefois pas prétendre deux bonifications cumulées. Les bonifications sont toujours attribuées pour l'année civile entière; aucune bonification n'est octroyée pour l'année de naissance du droit (art. 52f al. 1 RAVS). Elles correspondent au triple du montant de la rente de vieillesse annuelle minimale (rente mensuelle minimale complète de l'échelle 44 en 2011: 1'160 francs) prévu par l'art. 34 LAVS au moment de la naissance du droit à la rente. Le recourant n'ayant pas eu d'enfant durant les années 1966-1967, il ne peut prétendre à une bonification pour tâches éducative.</w:t>
      </w:r>
    </w:p>
    <w:p>
      <w:r>
        <w:rPr>
          <w:b/>
        </w:rPr>
        <w:t>E. 7.7</w:t>
      </w:r>
    </w:p>
    <w:p>
      <w:r>
        <w:t>En application de la let. c al. 2 et 3 des Dispositions finales de la modification du 7 octobre 1994 (10ème révision de la LAVS),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Elle correspond au montant de la moitié de la bonification pour tâches éducatives. La bonification transitoire peut être attribuée tout au plus pour le même nombre d'années que celles qui sont prises en compte pour la détermination de l'échelle de la rente allouée au bénéficiaire. S'agissant d'une personne née en 1946, 14 bonifications transitoires peuvent être allouées au plus mais en l'espèce, vu l'application de l'échelle de rente 1, seule une bonification transitoire peut être comptabilisée augmentant son revenu moyen précité de 19'274 francs (13'920 x 3 = 41'760 francs : 2 = 20'880 francs x 1 année = 20'880.- francs : 13 mois x 12 mois). Le revenu moyen ainsi augmenté se monte à 28'588.- francs qui, porté au revenu moyen déterminant directement supérieur des niveaux de l'échelle de rente 1, est pris en compte pour le revenu moyen déterminant de 29'232.- francs (inchangé malgré l'erreur initiale du coefficient) auquel correspond une rente mensuelle de 34.- francs par mois (Tables des rentes 2011 p. 104). Ce montant correspond à celui déterminé par la CSC.</w:t>
      </w:r>
    </w:p>
    <w:p>
      <w:r>
        <w:rPr>
          <w:b/>
        </w:rPr>
        <w:t>E. 8</w:t>
      </w:r>
    </w:p>
    <w:p>
      <w:r>
        <w:t>Vu ce qui précède, le recours étant manifestement infondé, il doit être rejeté et la décision attaquée confirmée dans une procédure à juge unique en application de l'art. 85bis al. 3 LAVS en relation avec l'art. 23 al. 2 LTAF.</w:t>
      </w:r>
    </w:p>
    <w:p>
      <w:r>
        <w:rPr>
          <w:b/>
        </w:rPr>
        <w:t>E. 9</w:t>
      </w:r>
    </w:p>
    <w:p>
      <w:r>
        <w:t>Il n'est pas perçu de frais de procédure (art. 85bis al. 2 LAVS) ni, vu l'issue du recours,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