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C-1529/2010 vom 14. Oktober 2010</w:t>
      </w:r>
    </w:p>
    <w:p>
      <w:r>
        <w:t>Bundesverwaltungsgericht, 2010-10-14, FR</w:t>
      </w:r>
    </w:p>
    <w:p>
      <w:r>
        <w:rPr>
          <w:b/>
        </w:rPr>
        <w:t xml:space="preserve">Quelle: </w:t>
      </w:r>
      <w:r>
        <w:t>https://mcp.opencaselaw.ch/entscheid/bvger_C-1529_2010</w:t>
      </w:r>
    </w:p>
    <w:p>
      <w:r>
        <w:t>FR: TAF C-1529/2010 du 14 octobre 2010</w:t>
      </w:r>
    </w:p>
    <w:p>
      <w:r>
        <w:t>IT: TAF C-1529/2010 del 14 ottobre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Par ailleurs, l'art. 20 ALCP dispose que,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(cf. dans ce contexte la circulaire AI n° 292 du 10 mai 2010 de de l'Office fédéral des assurances sociales [OFAS]).</w:t>
      </w:r>
    </w:p>
    <w:p>
      <w:r>
        <w:rPr>
          <w:b/>
        </w:rPr>
        <w:t>E. 3.1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des prestations doit être examiné en l'espèce à l'aune des modifications de la LAI consécutives à la 5ème révision de cette loi (cf. arrêt du Tribunal fédéral 8C_249/2010 du 1er juin 2010 consid. 2.1 et la référence citée; arrêt du Tribunal administratif fédéral C-5552/2008 du 30 août 2010 consid. 3.5). Les dispositions de la LAI mentionnées ci-après sont donc celles en vigueur dès le 1er janvier 2008.</w:t>
      </w:r>
    </w:p>
    <w:p>
      <w:r>
        <w:rPr>
          <w:b/>
        </w:rPr>
        <w:t>E. 3.2</w:t>
      </w:r>
    </w:p>
    <w:p>
      <w:r>
        <w:t>En dérogation à l'art. 24 LPGA, l'art. 29 al. 1 LAI prévoit que le droit à la rente prend naissance au plus tôt à l'échéance d'une période de 6 mois à compter de la date à laquelle l'assuré a fait valoir son droit aux prestations conformément à l'art. 29 al. 1 LPGA. Concrètement le Tribunal peut donc se limiter à examiner si le recourant avait droit à une rente le 19 janvier 2010 (6 mois après le dépôt de la demande) ou si le droit à une rente était né entre cette date et le 16 février 2010,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Le recourant a versé des cotisations à l'AVS/AI pendant plus de trois ans au total (pce 6) et remplit donc la condition de la durée minimale de cotisations. Il reste à examiner s'il est invalide.</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in casu ressortissant de l'Union européenne, ne peut rétablir, maintenir ou améliorer sa capacité de gain ou sa capacité d'accomplir ses travaux habituels au moyen de mesures de réadaptation raisonnablement exigibles (lettre a), présente une incapacité de travail de 40% au moins pendant une année sans interruption notable (lettre b) et, au terme de cette année, est invalide (lettre c).</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w:t>
      </w:r>
    </w:p>
    <w:p>
      <w:r>
        <w:t>En l'espèce, il est admis que l'assuré souffre d'arthrose aux genoux et aux mains. Le litige porte sur les répercussions de cette atteinte sur la capacité de travail de l'assuré, singulièrement sur le point de savoir si le recourant présente un taux d'invalidité suffisant pour prétendre à des prestations de l'assurance-invalidité.</w:t>
      </w:r>
    </w:p>
    <w:p>
      <w:r>
        <w:rPr>
          <w:b/>
        </w:rPr>
        <w:t>E. 10</w:t>
      </w:r>
    </w:p>
    <w:p>
      <w:r>
        <w:t>A titre liminaire, il sied de relever que l'octroi d'une rente étrangère d'invalidité ne préjuge pas l'appréciation de l'invalidité selon la loi suisse (arrêt du Tribunal fédéral I 435/02 du 4 février 2003 consid. 2). Ainsi, même après l'entrée en vigueur de l'ALCP, le degré d'invalidité d'un assuré qui prétend une rente de l'assurance-invalidité suisse est déterminé exclusivement d'après le droit suisse (ATF 130 V 253 consid. 2.4; arrêt du Tribunal fédéral I 376/05 du 5 août 2005 consid. 3.1), étant précisé que la documentation médicale et administrative fournie par les institutions de sécurité sociale d'un autre Etat membre doivent être prise en considération (art. 40 du Règlement (CEE) n° 574/72). Par ailleurs, selon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l'assuré ne peut plus exercer sa profession habituelle et qu'un changement de métier est médicalement exigible de sa part, il est tenu de chercher un emploi adapté dans un autre secteur d'activités dans un temps raisonnable (ATF 130 V 97 consid. 3.2 et les références; arrêt du Tribunal fédéral 9C_361/2008 du 9 février 2009 consid. 6.1). Il convient donc de déterminer si, du point de vue médical, une activité de substitution est exigible de la part de l'assuré.</w:t>
      </w:r>
    </w:p>
    <w:p>
      <w:r>
        <w:rPr>
          <w:b/>
        </w:rPr>
        <w:t>E. 11</w:t>
      </w:r>
    </w:p>
    <w:p>
      <w:r>
        <w:t>Dans un rapport du 7 novembre 2009 (pce 16; cf. supra let. C), le Dr B._______, du service médical de l'OAIE, retient que l'assuré présente une incapacité de travail de 70% dans son ancienne activité de camionneur mais qu'une activité adaptée à son état de santé est exigible à 100% de sa part en évitant les déplacements fréquents, la position debout, le port de charges excédant 10 kg et les tâches requérant des mouvements de précision avec les mains. L'OAIE se réfère avant tout à cette appréciation pour rejeter la demande de prestations de l'assuré. Se basant sur un certificat médical du 28 octobre 2008 et sur les constations de son ancien employeur, le recourant estime quant à lui avoir droit à une rente d'invalidité dès lors qu'il ne peut plus exercer sa profession de camionneur et qu'une reconversion professionnelle s'avère difficile au vu de son manque de formation et de son âge.</w:t>
      </w:r>
    </w:p>
    <w:p>
      <w:r>
        <w:rPr>
          <w:b/>
        </w:rPr>
        <w:t>E. 12</w:t>
      </w:r>
    </w:p>
    <w:p>
      <w:r>
        <w:t>Cela étant, force est de constater qu'aucun élément médical versé au dossier ne permet de remettre en cause l'avis du Dr B._______. Ainsi, la Dresse C._______, dans un rapport E 213 du 9 juillet 2009 mis en oeuvre par les institutions de sécurité sociale espagnoles (pce 14; cf. supra let. B avec mention des diagnostics retenus), fait part, au niveau des extrémités supérieures, de nodules arthrosiques dans les deux mains avec une atteinte plus grande à la main droite et une fonctionnalité acceptable, au niveau des extrémités inférieures d'une hypertrophie modérée de la cuisse droite et, au niveau neurologique de mouvement normaux ainsi que d'une marche avec un déficit du côté droit (pce 14 p. 5). Elle en infère que, suite à ses pathologies, l'assuré doit éviter les activités avec risque de chute ou requérant des flexions répétées, le port et le soulèvement de charges en position debout, la marche prolongée, les déplacements sur des plans inclinés et l'utilisation d'échelle ou escaliers (pce 14 p. 8 n° 8 et p. 9 n° 10). Sur la base de ces constatations, elle conclut que la profession habituelle de camionneur n'est plus exigible de la part de l'assuré mais que, en revanche, ce dernier dispose d'une capacité de travail entière dans une activité légère adaptée (pce 14 p. 8 ss). Le Dr D._______, spécialiste en traumatologie (cf. pce TAF 1), mentionne quant à lui uniquement une arthrose au genou droit de l'assuré en précisant que les douleurs y relatives sont médianes et obligent l'intéressé à utiliser une canne de soutien pour monter et descendre les escaliers, que, en l'état actuel, aucune alternative chirurgicale n'est envisageable et que l'incapacité de travail dans la profession habituelle doit être reconsidérée (rapport du 28 octobre 2008 [pce 13]). Cette prise de position ne permet donc aucunement de conclure à une incapacité de travail de l'assuré dans une activité de substitution adaptée respectant les limitations fonctionnelles décrites par le Dr B._______. Il en va de même du rapport du 23 septembre 2008 (pce 12) - qui par ailleurs est antérieur au E 213 précité et n'est même pas cité par le recourant - dans lequel le Dr E._______, rhumatologue, retient de façon peu précise que le recourant présente une incapacité de travail totale pour des activités manuelles ou requérant un travail physique. Finalement, on note que le recourant lui-même se limite à faire valoir une incapacité de travail dans sa profession habituelle et ne fait à aucun moment part de déficits fonctionnels concrets qui, d'un point de vue strictement médical, feraient obstacle à l'exercice d'une activité de substitution telle que proposée par l'OAIE comme par exemple celle de caissier ou de téléphoniste. Bien plutôt, il se fonde exclusivement sur des motifs d'ordre social qui ne sauraient être pertinents pour juger de son taux d'invalidité (cf. consid. 13). Dans ces circonstances, le Tribunal de céans ne peut que se rallier à l'évaluation du Dr B._______.</w:t>
      </w:r>
    </w:p>
    <w:p>
      <w:r>
        <w:rPr>
          <w:b/>
        </w:rPr>
        <w:t>E. 13</w:t>
      </w:r>
    </w:p>
    <w:p>
      <w:r>
        <w:t>Quant à l'argument du recourant selon lequel la recherche d'un emploi serait peu réaliste au vu de facteurs propres à sa personne, il convient de faire les remarques qui suivent. Selon la jurisprudence, chez les assurés actifs, l'invalidité s'évalue en application de la méthode générale, soit par comparaison des revenus sans invalidité et avec invalidité, sur un marché du travail équilibré. Cette dernière notion est théorique et abstraite et sert de critère de distinction entre les cas tombant sous le coup de l'assurance-chômage et ceux qui relèvent de l'assurance-invalidité. Ainsi,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du Tribunal fédéral 9C_70/2010 du 9 août 2010 consid. 5.3).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(arrêts du Tribunal fédéral 9C_446/2008 du 18 septembre 2008 consid. 3.4 et 9C_236/2008 du 4 août 2008 consid. 4.2). Eu égard à cette jurisprudence, il appert que les activités de substitution proposées par l'OAIE ne peuvent en aucun cas être considérées comme irréalistes dans le cas d'espèce.</w:t>
      </w:r>
    </w:p>
    <w:p>
      <w:r>
        <w:rPr>
          <w:b/>
        </w:rPr>
        <w:t>E. 14.1</w:t>
      </w:r>
    </w:p>
    <w:p>
      <w:r>
        <w:t>Selon l'art. 16 LPGA, pour évaluer le taux d'invalidité, le revenu que l'assuré aurait pu obtenir s'il n'était pas invalide est comparé avec celui qu'il pourrait gagner en exerçant l'activité qui peut raisonnablement être exigée de lui, après les traitements et les mesures de réadaptation, sur un marché du travail équilibré. Le gain d'invalide est une donnée théorique et est évalué sur la base de statistiques (cf. supra consid. 6). Ce gain doit être comparé au moment déterminant avec celui que la personne valide aurait effectivement pu réaliser au degré de la vraisemblance prépondérante si elle était en bonne santé (ATF 129 V 224 consid. 4.3.1). Le Tribunal fédéral a précisé que la comparaison des revenus doit être effectuée en se référant en principe à la situation au moment où le droit à la rente aurait pu naître au plus tôt (ATF 129 V 222 consid. 4.1 et 4.4). Il convient toutefois d'effectuer une comparaison des revenus ultérieure si, jusqu'au moment où la décision est rendue, une modification des salaires de référence se produit et que celle-ci a une incidence sur l'ampleur de la rente (ATF 129 V 222 consid. 4.2). Par ailleurs, la comparaison de revenus doit s'effectuer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(ESS) peuvent aussi servir à fixer le montant des revenus que l'assuré aurait pu obtenir s'il n'était pas invalide.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14.2</w:t>
      </w:r>
    </w:p>
    <w:p>
      <w:r>
        <w:t>En l'espèce, l'OAIE a effectué une évaluation de l'invalidité selon la méthode générale par une comparaison de revenus entre le salaire mensuel moyen d'un salarié avec des connaissances professionnelles spécialisées dans les transports terrestres (niveau de qualification 3) en 2006 avec un revenu théorique moyen 2006 pour des activités de substitution simples et répétitives proposées par le service médical de l'OAIE (revenu encore diminué de 15 % pour tenir compte des circonstances particulières du cas particulier) et a conclut que le recourant subissait une diminution de sa capacité de gain n'ouvrant pas le droit à une rente (cf. supra let. D s.). Même en reprenant les paramètres retenus par l'autorité inférieure tout à fait favorables au recourant (notamment salaire de valide basé sur le niveau de qualification 3 et salaire d'invalide calculé sur la base d'une moyenne des salaires de deux secteurs d'activité du niveau de qualification 4) et en effectuant la comparaison des revenus en se basant sur les données ESS 2008 (cf. supra let. A; consid. 5 et 14.1) avec un abattement maximal de 25% pour motifs personnels et professionnels, force est de constater que l'assuré ne présente pas une incapacité de travail ouvrant le droit à une rente.</w:t>
      </w:r>
    </w:p>
    <w:p>
      <w:r>
        <w:rPr>
          <w:b/>
        </w:rPr>
        <w:t>E. 15</w:t>
      </w:r>
    </w:p>
    <w:p>
      <w:r>
        <w:t>Eu égard à ce qui précède, il appert que la décision entreprise doit être confirmée et le recours rejeté. Celui-ci étant manifestement infondé, il convient de statuer sur le présent litige dans une procédure à juge unique (art. 69 al. 2 LAI; art. 85bis de la loi fédérale du 20 décembre 1946 sur l'assurance-vieillesse et survivants [LAVS, RS 831.10]).</w:t>
      </w:r>
    </w:p>
    <w:p>
      <w:r>
        <w:rPr>
          <w:b/>
        </w:rPr>
        <w:t>E. 16</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fournie par le recourant.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