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C-1524/2011 vom 13. Mai 2013</w:t>
      </w:r>
    </w:p>
    <w:p>
      <w:r>
        <w:t>Bundesverwaltungsgericht, 2013-05-13, DE</w:t>
      </w:r>
    </w:p>
    <w:p>
      <w:r>
        <w:rPr>
          <w:b/>
        </w:rPr>
        <w:t xml:space="preserve">Quelle: </w:t>
      </w:r>
      <w:r>
        <w:t>https://mcp.opencaselaw.ch/entscheid/bvger_C-1524_2011</w:t>
      </w:r>
    </w:p>
    <w:p>
      <w:r>
        <w:t>FR: TAF C-1524/2011 du 13 mai 2013</w:t>
      </w:r>
    </w:p>
    <w:p>
      <w:r>
        <w:t>IT: TAF C-1524/2011 del 13 maggio 2013</w:t>
      </w:r>
    </w:p>
    <w:p>
      <w:pPr>
        <w:pStyle w:val="Heading2"/>
      </w:pPr>
      <w:r>
        <w:t>Regeste</w:t>
      </w:r>
    </w:p>
    <w:p>
      <w:r>
        <w:t>Rentenrevision</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 Gemäss Art. 37 VGG richtet sich das Verfahren vor dem Bundesverwal-tungsgericht nach dem VwVG, soweit das VGG nichts anderes bestimmt. Das VwVG findet aufgrund von Art. 3 Bst. dbis VwVG jedoch keine An-wendung in Sozialversicherungssachen, soweit das ATSG anwendbar ist.</w:t>
      </w:r>
    </w:p>
    <w:p>
      <w:r>
        <w:rPr>
          <w:b/>
        </w:rPr>
        <w:t>E. 1.2</w:t>
      </w:r>
    </w:p>
    <w:p>
      <w:r>
        <w:t>Der Beschwerdeführer ist durch den angefochtenen Entscheid be-sonders berührt und hat an dessen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und der Beschwerdeführer hat den einverlangten Kostenvorschuss innert der gesetzten Frist bezahlt, weshalb auf die Beschwerde einzutreten ist.</w:t>
      </w:r>
    </w:p>
    <w:p>
      <w:r>
        <w:rPr>
          <w:b/>
        </w:rPr>
        <w:t>E. 2.1</w:t>
      </w:r>
    </w:p>
    <w:p>
      <w:r>
        <w:t>Der Beschwerdeführer ist serbischer Staatsangehöriger. Nach dem Zerfall der Föderativen Volksrepublik Jugoslawien blieben zunächst die Bestimmungen des Abkommens vom 8. Juni 1962 zwischen der Schweizerischen Eidgenossenschaft und der Föderativen Republik Jugoslawien über Sozialversicherung (SR 0.831.109.818.1, in Kraft seit 1. März 1964) für alle Staatsangehörigen des ehemaligen Jugoslawiens anwendbar (BGE 126 V 198 E. 2b, 122 V 381 E. 1). Zwischenzeitlich hat die Schweiz mit Nachfolgestaaten des ehemaligen Jugoslawiens (Kroatien, Slowenien, Mazedonien), nicht aber mit der Republiken Serbien, neue Abkommen über die Soziale Sicherheit abgeschlossen. Für den Beschwerdeführer als Bürger von Serbien findet demnach weiterhin das schweizerisch-jugoslawische Sozialversicherungsabkommen vom 8. Juni 1962 Anwendung. Gemäss Art. 2 des Abkommens sind Angehörige der Vertragsstaaten in den Rechten und Pflichten aus der Bundesgesetzgebung über die Invalidenversicherung einander gleichgestellt, soweit in diesem Abkommen und seinem Schlussprotokoll nichts Abweichendes bestimmt ist.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2.2</w:t>
      </w:r>
    </w:p>
    <w:p>
      <w:r>
        <w:t>Nach der Rechtsprechung stellt das Sozialversicherungsgericht bei der Beurteilung einer Streitsache in der Regel auf den bis zum Zeitpunkt des Erlasses der streitigen Verwaltungsverfügung (hier: 14. Februar 2011) eingetretenen Sachverhalt ab (BGE 129 V 1 E. 1.2 mit Hinweis).</w:t>
      </w:r>
    </w:p>
    <w:p>
      <w:r>
        <w:rPr>
          <w:b/>
        </w:rPr>
        <w:t>E. 2.3</w:t>
      </w:r>
    </w:p>
    <w:p>
      <w:r>
        <w:t>In materiell-rechtlicher Hinsicht ist auf jene Bestimmungen des IVG und der Verordnung über die Invalidenversicherung vom 17. Januar 1961 (IVV, SR 832.201) respektive des ATSG und der Verordnung vom 11. September 2002 über den Allgemeinen Teil des Sozialversicherungs-rechts (ATSV, SR 830.11) abzustellen, die für die Beurteilung eines Ren-tenanspruchs jeweils relevant waren und in Kraft standen. Da vorliegend der Rentenanspruch ab 1. April 2011 strittig ist, ist vorliegend auf die Fassungen gemäss den am 1. Januar 2008 in Kraft getretenen Änderungen (5. IV-Revision; AS 2007 5129 und AS 2007 5155) abzustellen. Im Folgenden wird - ohne anderslautende Hinweise - jeweils auf diese Fas-sungen Bezug genommen. Noch keine Anwendung findet vorliegend das am 1. Januar 2012 in Kraft getretene erste Massnahmenpaket der 6. IV-Revision (IVG in der Fas-sung vom 18. März 2011 [AS 2011 5659]).</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hat unbestrittenermassen während mehr als drei Jahren Beiträge an die Schweizerische Alters-, Hinterlassenen- und Invalidenversicherung geleistet (VI 26, VI 84 S. 10), so dass die Voraussetzung der Mindestbeitragsdauer für den Anspruch auf eine ordentliche Invalidenrente gemäss Art. 36 Abs. 1 IVG erfüllt ist.</w:t>
      </w:r>
    </w:p>
    <w:p>
      <w:r>
        <w:rPr>
          <w:b/>
        </w:rPr>
        <w:t>E. 3.2</w:t>
      </w:r>
    </w:p>
    <w:p>
      <w:r>
        <w:t>Invalidität ist die voraussichtlich bleibende oder längere Zeit dauernde ganze oder teilweise Erwerbsunfähigkeit oder die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w:t>
      </w:r>
    </w:p>
    <w:p>
      <w:r>
        <w:rPr>
          <w:b/>
        </w:rPr>
        <w:t>E. 3.3</w:t>
      </w:r>
    </w:p>
    <w:p>
      <w:r>
        <w:t>Der Begriff des ausgeglichenen Arbeitsmarktes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vgl. Thomas Locher, Grundriss des Sozialversicherungsrechts, 3. Auflage, Bern2003, S. 124 mit weiteren Hinweisen).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(vgl. BGE 110 V 276 E. 4b;ZAK 1991 321 E. 3b). An einem solchen ausgeglichenen Arbeitsmarkt fehlt es etwa dort, wo die Umsetzung der verbleibenden Erwerbsmöglichkeit einen absolut einmaligen Glücksfall darstellt (SVR 1996 IV Nr. 70) oder wo aufgrund der bestehenden gesundheitlichen Einschränkungen ein entsprechender Arbeitsplatz nicht ohne weiteres gefunden werden kann (vgl. Ueli Kieser, ATSG-Kommentar, Zürich 2009, Rz. 26 zu Art. 7; Derselbe, Bundesgesetz über den Allgemeinen Teil des Sozialversicherungsrechts [ATSG], in: Ulrich Meyer [Herausgeber], Schweizerisches Bundesverwaltungsrecht, Band XIV: Soziale Sicherheit, 2. Auflage, Basel 2007, S. 249, Rz 37; Thomas Locher, a.a.O, S. 124).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3.4</w:t>
      </w:r>
    </w:p>
    <w:p>
      <w:r>
        <w:t>Neben den geistigen und körperlichen Gesundheitsschäden können auch psychische Gesundheitsschäden eine Invalidität bewirken (Art. 8 i.V.m. Art. 7 ATSG [4. 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BGE 130 V 352 E. 2.2.1; SVR 2007 IV Nr. 47 S. 154 E. 2.4). Entscheidend ist, ob dies für die Gesellschaft tragbar ist. Dies ist nach ei-nem weitgehend objektiven Massstab zu prüfen (BGE 136 V 279 E. 3.2.1, BGE 127 V 294 E. 4c in fine).</w:t>
      </w:r>
    </w:p>
    <w:p>
      <w:r>
        <w:rPr>
          <w:b/>
        </w:rPr>
        <w:t>E. 3.5</w:t>
      </w:r>
    </w:p>
    <w:p>
      <w:r>
        <w:t>Gemäss Art. 28 Abs. 2 IVG besteht der Anspruch auf eine ganze Rente bei einem Invaliditätsgrad von mindestens 70%, auf eine Dreivier-telsrente von mindestens 60%, auf eine halbe Rente bei einem solchen von mindestens 50% und auf eine Viertelsrente von mindestens 40%. Beträgt der Invaliditätsgrad weniger als 50%, so werden die entsprechen-den Renten nur an Versicherte ausbezahlt, die ihren Wohnsitz und ihren gewöhnlichen Aufenthalt (Art. 13 ATSG) in der Schweiz haben. Eine Aus-nahme von diesem Prinzip gilt seit dem 1. Juni 2002 für Schweizer Bür-ger und Staatsangehörige der EU, denen bereits ab einem Invaliditäts-grad von 40% eine Rente ausgerichtet wird, wenn sie in einem Mitglied-staat der EU Wohnsitz haben, was vorliegend nicht zutrifft (Art. 29 Abs. 4 IVG).</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Urteil des Bundesge-richts 8C_751/2007 vom 8. Dezember 2008 E. 4.3.2).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andauern wird (Art. 88a Abs. 1 IVV). Die Herabsetzung oder Aufhebung der Renten und Hilflosenentschädigungen erfolgt gemäss Art. 88bis Abs. 2 Bst. a IVV frühestens vom ersten Tag des zweiten der Zustellung der Verfügung folgenden Monats an.</w:t>
      </w:r>
    </w:p>
    <w:p>
      <w:r>
        <w:rPr>
          <w:b/>
        </w:rPr>
        <w:t>E. 3.7</w:t>
      </w:r>
    </w:p>
    <w:p>
      <w:r>
        <w:t>Nach der Rechtsprechung ist als zeitliche Vergleichsbasis einerseits der Sachverhalt im Zeitpunkt der ursprünglichen Rentenverfügung und anderseits derjenige zur Zeit der streitigen Revisionsverfügung zu be-rücksichtigen (BGE 130 V 343 E. 3.5.2, 125 V 368 E. 2). Die Rechtspre-chung gemäss BGE 130 V 71 hat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133 V 108 E. 5.4 mit Hinweis auf 130 V 71 E. 3.2.3).</w:t>
      </w:r>
    </w:p>
    <w:p>
      <w:r>
        <w:rPr>
          <w:b/>
        </w:rPr>
        <w:t>E. 3.8</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Streitig und damit zu prüfen ist vorliegend, ob die Vorinstanz zu Recht mit Verfügung vom 14. Februar 2011 die ganze Invalidenrente des Beschwerdeführers mit Wirkung ab dem 1. April 2011 auf eine halbe Rente herabgesetzt hat. Der Beschwerdeführer beantragt, es sei ihm weiterhin eine ganze Rente zu gewähren bzw. es sei eine fachärztliche Untersuchung in der Schweiz durchzuführen. Der rechtserhebliche Sachverhalt wird einerseits durch die Verfügung der Sozialversicherungsanstalt St. Gallen vom 8. Januar 2007 (VI 35), die auf einer vorhergehenden materiellen Prüfung beruht, und andererseits durch die Verfügung der Vorinstanz vom 14. Februar 2011 bestimmt (VI 101). Nicht relevant sind vorliegend die Verfügung vom 5. September 2006 (VI 34), da diese nachträglich korrigiert wurde, sodann diejenige vom 18. Mai 2007, in welcher die Kinderrenten wegen Überversicherung gekürzt wurden (VI 36), und zuletzt auch die Mitteilung der Vorinstanz vom 30. November 2007 wegen Wegzugs ins Ausland (VI 39). Es ist somit zu prüfen, ob zwischen der Verfügung vom 8. Januar 2007 und der angefochtenen Verfügung vom 14. Februar 2011 eine anspruchsbeeinflussende Änderung des Gesundheitszustandes eingetreten ist.</w:t>
      </w:r>
    </w:p>
    <w:p>
      <w:r>
        <w:rPr>
          <w:b/>
        </w:rPr>
        <w:t>E. 4.1</w:t>
      </w:r>
    </w:p>
    <w:p>
      <w:r>
        <w:t>Die Sozialversicherungsanstalt des Kantons St. Gallen stützte sich in ihrer Verfügung vom 8. Januar 2007 im Wesentlichen auf die Arztberichte von Dr. C._______ (Allgemeinmedizinier) vom 13. Dezember 2005 (VI 19/20) und von Dr. D._______ des psychiatrischen Zentrums Rorschach vom 31. März 2006 (VI 15/16). Dr. C._______ gab folgende Beurteilung ab: Valvuläre Herzkrankheit mit schwerer Aorteninsuffizienz, chronisches Lumbovertebralsyndrom bei Diskushernie L4/L5 und Spondylarthrose, jeweils mit Auswirkung auf die Arbeitsfähigkeit. Daneben diagnostizierte er ein Cervikalsyndrom ohne Auswirkung auf die Arbeitsfähigkeit. Er hielt fest, dass die bisherige Tätigkeit dem Beschwerdeführer nicht mehr zumutbar und er in einer leichten Verweistätigkeit noch maximal zu 20% arbeitsfähig sei (act. 19/20). Das psychiatrische Zentrum Rorschach (Dr. D._______) schloss in seinem Bericht auf eine depressive Entwicklung (ICD-10 F32.0) bei psychosozialer Belastungssituation (4-jährige Arbeitslosigkeit und Abhängigkeit vom Sozialamt, Trennung von seiner Familie, die im Kosovo lebt, chronische Rückenschmerzen, Herzkrankheit). Er sei seit dem 6. Mai 2005 in ambulanter Behandlung. Die Prognose sei im Hinblick auf den bisherigen Verlauf der Erkrankung und aufgrund der Komplexität und der auslösenden Faktoren seiner psychischen Störung als eher zweifelhaft einzuschätzen. Aus psychiatrischer Sicht sei eine sitzende, leidensangepasste Tätigkeit zu 4,5 bis 5 Stunden täglich mit einer 10-15% reduzierten Leistung zumutbar (act. 15/16). Der RAD Ostschweiz übernahm in seiner Stellungnahme vom 29. Mai 2006 im Wesentlichen die medizinischen Feststellungen der Ärzte und schloss, v.a. wegen des unbestrittenen schweren Herzleidens, auf eine Arbeitsunfähigkeit von 100% seit März 2005 (rein psychiatrische Arbeitsunfähigkeit [AUF] = 50%). Die zumutbare Arbeitsfähigkeit in einer adaptierten Tätigkeit sei ohne Operation des schweren Klappenfehlers sowie bei vorliegender Depression sehr tief anzusetzen (VI 26). Die Sozialversicherungsanstalt des Kantons St. Gallen sprach dem Beschwerdeführer deshalb eine ganze Rente zu. Daneben befanden sich ein Bericht von Dr. F._______ (Radiologe) vom 28. April 2004 nach einer thoraco-lumbalen Computertomographie (VI 25) sowie zwei Arztberichte des Kantonsspitals St. Gallen vom 11. Mai 2004 und vom 11. Mai 2005 in den Akten, welche ein chronisches Lumboischialgie-Syndrom linksseitig (VI 2) bzw. eine schwere Aortenklappeninsuffizienz, Anstrengungsdyspnoe NYHA I-II, und störende Palpationen sowie ein chronisches Rückenleiden (VI 5) diagnostizierten.</w:t>
      </w:r>
    </w:p>
    <w:p>
      <w:r>
        <w:rPr>
          <w:b/>
        </w:rPr>
        <w:t>E. 4.2</w:t>
      </w:r>
    </w:p>
    <w:p>
      <w:r>
        <w:t>Die angefochtene, rentenherabsetzende Verfügung der Vorinstanz (VI 101) sowie der Schlussbericht des vorinstanzlichen RAD vom 31. Januar 2011 (VI 100) stützten sich hauptsächlich auf das ausführliche polydisziplinäre medizinische Gutachten der MEDAS in Basel vom 9. Juli 2010 (VI 84).</w:t>
      </w:r>
    </w:p>
    <w:p>
      <w:r>
        <w:rPr>
          <w:b/>
        </w:rPr>
        <w:t>E. 4.2.1</w:t>
      </w:r>
    </w:p>
    <w:p>
      <w:r>
        <w:t>Dem MEDAS-Gutachten lagen sämtliche vorangehenden medizinischen Unterlagen zugrunde (vgl. MEDAS-Gutachten, VI 84, S. 3-8), von denen die nachfolgenden als wesentlich zu betrachten sind: - Entlassungsbericht vom 24. Dezember 2008 von Dr. G._______, Kardiologe, sowie von Dr. H._______, Herzchirurg des Instituts für kardiovasculäre Krankheiten in Belgrad (VI 63); daraus geht hervor, dass dem Beschwerdeführer am 18. Dezember 2008 erfolgreich eine künstliche Herzklappe eingesetzt wurde (Typus St. Jude). - Entlassungsbericht vom 24. Februar 2009 von Dr. I._______ und von Dr. J._______ des neurologischen Dienstes des Spitals von Jagodina (VI 64) im Anschluss an die stationäre Behandlung des Beschwerdeführers vom 11. Februar 2009 bis am 24. Februar 2009. Darin wurden folgende Diagnosen gestellt: Discus hernia L5/S1. Lumboischialgia bill. pp. l. sin. (M 51). Depressio (F 33.2). St. post implatationem valvulae aortae a.m. II (I 35). - Bericht von Dr. J._______ des neurologischen Dienstes des Spitals von Jagodina vom 2. März 2009 (VI 65) im Anschluss an eine durchgeführte Elektromyographie; dort wurde eine chronische neurologische Schädigung zwischen S1 und L5 diagnostiziert. - Bericht derselben Ärztin vom 10. August 2009 (VI 73) mit folgenden Diagnosen: Depressio endoreactiva (F 33.3 - F 33.2). Discus hernia L5/S.1 bil pp. l. sin. (M 51). Radiculopathia L/S (G 54.4). St. post implatationem valvulae artefitialis aortae ante monas VI.</w:t>
      </w:r>
    </w:p>
    <w:p>
      <w:r>
        <w:rPr>
          <w:b/>
        </w:rPr>
        <w:t>E. 4.2.2</w:t>
      </w:r>
    </w:p>
    <w:p>
      <w:r>
        <w:t>Der MEDAS-Bericht selbst ergab folgendes Bild: - Anamnese (Dr. K._______): Der Versicherte gibt an, er habe seit 1987 Rückenschmerzen im Lendenbereich. Nach durchgemachter 24-stündiger Kriegsgefangenschaft (1991) habe sich eine Depression eingestellt, welche nach der Herzoperation schlimmer geworden sei. Seit der Herzoperation könne er nicht mehr auf der linken Seite schlafen, was zu erhöhter Nervosität führe. Auch die Rückenschmerzen seien schlimmer geworden. Ihm erscheine alles sinnlos, er habe schwarze Gedanken. Er sei zur Zeit in seiner Heimat in psychiatrischer Behandlung bei Dr. S. J._______ (recte: J._______). Beruflich habe er nach seiner Rückkehr in die Schweiz (1991) an diversen Stellen als Hilfsarbeiter gearbeitet, zuletzt 2002 bis 2003 in einer Giesserei und 2003-2005 in einer Schleiferei; bei beiden Stellen habe er die Arbeiten wahlweise sitzend oder stehend ausführen können (VI 84 S. 10). - Allgemein- und internistischer Status (Dr. K._______): Status nach St. Jude Aortenklappenersatz, anamnestische Hypercholesterinämie, Adipositas, chronisches Rückenleiden. Aus allgemeinmedizinischer und internistischer Hinsicht bestehe eine gut erhaltene Restarbeitsfähigkeit. Rein kardiologisch bestehe keine Einschränkung für leichte und mittelschwere Tätigkeiten (VI 84 S. 13 f.). - Rheumatologischer Status (Dr. L._______): Chronisches Lumbovertebralsyndrom mit pseudoradiculärer Ausstrahlung ins linke Bein bei distal-lumbalen Discopathien und Spondylarthrosen sowie deutlichen Zeichen eines sogenannten vermehrten Schmerzgebarens, ansatztendinotische Beschwerden am medialen Beckenarm links mehr als rechts mit pseudoradiculärer Ausstrahlung ins linke Bein; muskuläre Dysbalance am Beckengürtel beiderseits. Aus rheumatologischer Sicht bestehe eine verminderte Belastbarkeit der Lendenwirbelsäule. In einer adaptierten Tätigkeit bestehe eine geringgradige Einschränkung der Leistungsfähigkeit im Sinne eines erhöhten Pausenbedarfs (VI 84 S. 15 ff.). - Neurologischer Status (Dr. M._______): chronisches pseudoradiculäres Reizsyndrom bei Discusprotrusion L4/L5 ohne radiculäre Ausfälle. Der Versicherte leide unter belastungsabhängigen chronischen lumbalen Rückenschmerzen mit intermittierender Lumboischialgie links bei bekannter Discusprotrusion L4/L5 sowie L5/S1. Der Versicherte sei für schwere rückenbelastende Tätigkeiten nicht einsetzbar, aber für körperlich leichte Tätigkeiten mit der Möglichkeit, die Position zu wechseln, voll arbeitsfähig (VI 84 S. 19 ff.). - Kardiologischer Status (Prof. Dr. N._______): Status nach St. Jude-Aortenklappenersatz im Dezember 2008 in Serbien wegen schwerer Aorteninsuffizienz (Koronarographie und LV-EF präoperativ normal). Kardial aktuell keine typischen Beschwerden, aus kardiologischer Sicht keine Einschränkung für leichte und mittelschwere Tätigkeiten (VI 84 S. 21 f.). - Psychiatrischer Status (Dr. O._______): Rezidivierende depressive Störung, gegenwärtig mittelgradige Episode (ICD-10 F 33.11) mit somatischem Syndrom und mit nächtlichen Panikattacken (ICD-10 F 41.0). Der Versicherte klage über Symptome des depressiven Formenkreises, akzentuiert nach einem operativen Aortenklappenersatz nach vorübergehender Besserung. Er beklage heute insbesondere einen ganz erheblichen Interessensverlust, einen verminderten Antrieb, eine depressive Stimmungslage. Darüber hinaus Insuffizienz und Schuldgefühle, Schlafstörungen, nächtliche Angst- und Panikattacken. Aus psychiatrischer Sicht sei der Versicherte aktuell zu ca. 50% einsetzbar. Hierbei bestehe aufgrund der erhöhten Ermüdbarkeit sowohl eine verminderte mögliche zeitliche Präsenz, als auch ein vermindertes Rendement, sodass die gesamte Restarbeitsfähigkeit bei 50% liege. Als medizinische Massnahme bezeichnete Dr. O._______ eine Umstellung der Medikation und auch die Intensivierung der psychotherapeutischen Bemühungen, sodass theoretisch eine Besserung der Depression erreichbar sein sollte. Aufgrund der Laborbefunde sei davon auszugehen, dass der Versicherte das Mittel "Remeron" inkonstant einnehme (VI 84 S. 23 ff.).</w:t>
      </w:r>
    </w:p>
    <w:p>
      <w:r>
        <w:rPr>
          <w:b/>
        </w:rPr>
        <w:t>E. 4.2.3</w:t>
      </w:r>
    </w:p>
    <w:p>
      <w:r>
        <w:t>Die MEDAS-interne Kommission für medizinische Begutachtung (KMB) stellte im Anschluss an diese Untersuchungen im Rahmen einer gemeinsamen Sitzung unter Beisein der Dres. O._______, K._______ und L._______ im Konsens mit den übrigen Gutachtern folgende Diagnose mit Einfluss auf die Arbeitsfähigkeit: Rezidivierende depressive Störung, gegenwärtig mittelgradige Episode, mit somatischem Syndrom und mit nächtlichen Panikattacken. Daneben erhoben sie folgende Diagnosen ohne Einfluss auf die Arbeitsfähigkeit: chronisches Lumbovertebralsyndrom mit pseudoradiculärer Ausstrahlung ins linke Bein bei distal-lumbalen Discopathien und Spondylarthrosen; ansatztendinotische Beschwerden am medialen Beckenarm links mehr als rechts mit pseudoradiculärer Ausstrahlung ins linke Bein; muskuläre Dysbalance am Beckengürtel beiderseits; Status nach St. Jude-Aortenklappenersatz im Dezember 2008 in Serbien bei schwerer Aorteninsuffizienz; Adipositas; Anamnestische Hypercholesterinämie (VI 84 S. 28). Die Kommission kam im MEDAS-Gutachten zum Schluss, dass im somatischen Bereich heute kein Leiden mit einer wesentlichen Auswirkung auf die Arbeitsfähigkeit in der angestammten Tätigkeit diagnostiziert werden müsse. Eine Verminderung der Arbeitsfähigkeit in körperlich schwerer Tätigkeit ergebe sich allerdings bei Status nach Thoracotomie und auch aus rheumatologisch-neurologischen Gründen; aus rheumatologisch-neurolo-gischer Sicht werde die Arbeitsfähigkeit des Versicherten in der angestammten Tätigkeit nicht eingeschränkt. Führend sei das psychische Leiden, welches die Arbeitsfähigkeit des Versicherten in angestammter wie adaptierter Tätigkeit heute einschränke. Der Versicherte sei aktuell in der zuletzt ausgeübten Tätigkeit ab ca. Februar/März 2009 zu 50% einsetzbar. Die Einschränkung der Arbeitsfähigkeit begründe sich aufgrund des psychischen Leidens. Das psychische Leiden des Versicherten werde zur Zeit ungenügend behandelt; bei einer Verbesserung sei prinzipiell mit einer weiteren deutlichen Steigerung der Arbeitsfähigkeit des Versicherten zu rechnen (VI 84, S. 29-32).</w:t>
      </w:r>
    </w:p>
    <w:p>
      <w:r>
        <w:rPr>
          <w:b/>
        </w:rPr>
        <w:t>E. 4.2.4</w:t>
      </w:r>
    </w:p>
    <w:p>
      <w:r>
        <w:t>Der RAD nahm nebst dem MEDAS-Gutachten etliche Berichte von Dr. J._______, Neuropsychiaterin, im Zeitraum vom 30. April 2009 bis zum 10. August 2009 zu den Akten (VI 66-73), ebenso die im Anschluss an den Vorbescheid vom 4. November 2010 eingereichten medizinischen Unterlagen (VI 89-97), namentlich die Berichte von Dr. J._______ vom 7. September und 15. November 2010 (VI 96), den ausführliche Bericht derselben Ärztin vom 26. November 2010 (VI 97) sowie diverse Laborberichte. Dr. E._______ des RAD kam aufgrund der medizinischen Unterlagen, insbesondere des ausführlichen MEDAS-Gutachtens, in ihrer Stellungnahme (VI 100, S. 15) zum Schluss, dass eine aktuell mittelschwere rezidivierende depressive Störung vorhanden sei (F 33.11) mit somatischem Syndrom und nächtlichen Panikattacken. Daneben diagnostizierte sie - ebenfalls mit Auswirkung auf die Arbeitsfähigkeit - ein chronisches lumbovertebrales Syndrom mit pseudoradikulärer Ausstrahlung ins linke Bein. Der RAD setzte die Arbeitsfähigkeit sowohl für die bisherige Tätigkeit als auch für eine angepasste Tätigkeit ab Februar 2009 auf 50% fest.</w:t>
      </w:r>
    </w:p>
    <w:p>
      <w:r>
        <w:rPr>
          <w:b/>
        </w:rPr>
        <w:t>E. 5</w:t>
      </w:r>
    </w:p>
    <w:p>
      <w:r>
        <w:t>Das Gericht würdigt die medizinischen Unterlagen, insbesondere das MEDAS-Gutachten (VI 84), die Stellungnahme von Dr. E._______ des RAD (VI 100) sowie die vorgängig erstellten medizinischen Unterlagen wie folgt:</w:t>
      </w:r>
    </w:p>
    <w:p>
      <w:r>
        <w:rPr>
          <w:b/>
        </w:rPr>
        <w:t>E. 5.1</w:t>
      </w:r>
    </w:p>
    <w:p>
      <w:r>
        <w:t>In psychischer Hinsicht legt der MEDAS-Bericht in nachvollziehbarer Weise dar, dass eine rezidivierende mittelgradige Depression vorliegt. Das psychische Leiden begrenzt die Arbeitsfähigkeit des Beschwerdeführers auf 50%. Es gibt keinen Grund, an der festgestellten Intensität der psychischen Beeinträchtigung zu zweifeln. Auch der RAD-interne Bericht von Dr. P._______ (Facharzt FMH Psychiatrie/Psychotherapie) vom 2. August 2011 kommt zum Schluss, dass es keinen Grund gebe, dem MEDAS-Gutachten nicht zu folgen (VI 104, S. 14). Das MEDAS-Gutachten vom 9. Juli 2010 (VI 84) erfüllt in Bezug auf den festgestellten psychischen Gesundheitszustand die an den Beweiswert eines ärztlichen Gutachtens gestellten Kriterien hinsichtlich Vollständigkeit, Nachvollziehbarkeit und Schlüssigkeit sowie Unabhängigkeit (vgl. vorne, E. 3.8, Bundesgerichtsentscheid 9C_575/2011 vom 12. Oktober 2011 E. 3.3, BGE 134 V 109, BGE 132 V 376, BGE 132 V 93).</w:t>
      </w:r>
    </w:p>
    <w:p>
      <w:r>
        <w:rPr>
          <w:b/>
        </w:rPr>
        <w:t>E. 5.2</w:t>
      </w:r>
    </w:p>
    <w:p>
      <w:r>
        <w:t>In somatischer Hinsicht hat sich - im Hinblick auf die kardiologische Problematik - nach der Herzoperation eine wesentliche Besserung des Gesundheitszustands des Beschwerdeführers ergeben. Dem MEDAS-Gutachten ist zu entnehmen, dass ein komplikationsloser Verlauf vorliegt und dass aus kardiologischer Sicht eine leichte oder mittelschwere Tätigkeit ab Februar/März 2009 ohne weiteres ganztags zumutbar ist. Auch hier gibt es keinen Anlass, den Beurteilungen der Ärzte, wonach sich der Gesundheitszustand des Beschwerdeführers nach erfolgreich verlaufener Herzoperation wesentlich verbessert hat, nicht zu folgen.</w:t>
      </w:r>
    </w:p>
    <w:p>
      <w:r>
        <w:rPr>
          <w:b/>
        </w:rPr>
        <w:t>E. 5.3</w:t>
      </w:r>
    </w:p>
    <w:p>
      <w:r>
        <w:t>Die beschwerdeweise vorgebrachten Argumente zum Gesundheitszustand des Beschwerdeführers vermögen die obigen Feststellungen zum psychischen und zum kardiologischen Status nicht zu widerlegen. Der Beschwerdeführer macht geltend, sein Zustand habe sich nicht verbessert, sondern verschlimmert (act. 1), und verweist dabei auf den Arztbericht von Dr. J._______ vom 26. November 2010 (VI 97). Dort wird die Arbeitsfähigkeit des Beschwerdeführers als erheblich eingeschränkt dargestellt; allerdings liegt dort die Begründung nicht nur im Gesundheitszustand des Beschwerdeführers, sondern vor allem in der Tatsache, dass er nur 8 Jahre Schulbildung genossen habe und dass er in Serbien keine seiner Gesundheit angepasste teilzeitige Arbeit finden könne. Dass in Serbien eine solche Arbeit kaum zu finden sei, ist nach konstanter Rechtsprechung und auch im vorliegenden Fall für die Beurteilung der Arbeitsfähigkeit nicht von Bedeutung, da von einem objektiven Invaliditätsbegriff und von einem ausgeglichenen Arbeitsmarkt auszugehen ist (Art. 7 Abs. 1 ATSG, vgl. vorne ausführlich E. 3.3). Die zusammen mit der Beschwerdeschrift (act. 1) eingereichten Unterlagen für den vorliegend relevanten Zeitraum bis zum 14. Februar 2011 enthalten schon bekannte medizinischen Akten aus der Zeit vor der MEDAS-Untersuchung und bringen zum Gesundheitszustand des Beschwerdeführers keine neuen Erkenntnisse.</w:t>
      </w:r>
    </w:p>
    <w:p>
      <w:r>
        <w:rPr>
          <w:b/>
        </w:rPr>
        <w:t>E. 6</w:t>
      </w:r>
    </w:p>
    <w:p>
      <w:r>
        <w:t>Zur Intensität der Rückenproblematik bestehen in den medizinischen Akten Widersprüche zwischen den Feststellungen in den Berichten von Dr. J._______ in den Jahren 2008 bis 2010 und denjenigen im MEDAS-Bericht aus dem Jahr 2010.</w:t>
      </w:r>
    </w:p>
    <w:p>
      <w:r>
        <w:rPr>
          <w:b/>
        </w:rPr>
        <w:t>E. 6.1</w:t>
      </w:r>
    </w:p>
    <w:p>
      <w:r>
        <w:t>Die in der Heimat des Beschwerdeführers zuständige Neuropsychiaterin, Dr. J._______, attestierte in all ihren Berichten der Jahre 2008 bis Ende 2010 durchgehend eine Diskushernie L5-S1 (ICD-10 M51 [vgl. VI 57, 64, 66, 67, 73, 92, 96, 97]). Im Bericht vom 2. März 2009 wurde mittels EMG "une lésion neurogène chronique (pour la S1 seulement irritative), et très prononcée des racines S1 à L5 bilatéralement, et une lésion modérément prononcée, chronique de la racine L4 bilatéralement" festgestellt (VI 65). Ebenso wurden in etlichen ihrer Berichte positive Lazarevic-Tests erwähnt (VI 50a, 64, 67). Im Austrittsbericht des Spitals von Jagodina vom 24. Februar 2009 hielt dieselbe Ärztin fest: "Bilan neurologique: Lazarevic positiv bilatéralement, 45° à gauche, 55° à droite, réflexes myotatiques sur les membres inférieures..." (VI 64). Auch eine bestehende Radikulopathie wurde mehrfach attestiert (VI 66, 73, 92, 97).</w:t>
      </w:r>
    </w:p>
    <w:p>
      <w:r>
        <w:rPr>
          <w:b/>
        </w:rPr>
        <w:t>E. 6.2</w:t>
      </w:r>
    </w:p>
    <w:p>
      <w:r>
        <w:t>Der klinische Befund des MEDAS-Gutachtens (VI 84, vgl. vorne E. 4.2.2) zur Rückenproblematik schloss hingegen lediglich auf ein chronisches Lumbovertebralsyndrom mit pseudoradikulärer Ausstrahlung ins linke Bein (rheumatologischer Status, S. 17) bzw. auf ein chronisches pseudoradikuläres Reizsyndrom bei Discusprotrusion L4/5 ohne radikuläre Ausfälle (neurologischer Status, S. 20). Beide untersuchenden Ärzte (Rheumatologe/Neurologe) führten ebenfalls einen Lazarevic-Test durch, welcher ähnliche Resultate ergab, wie sie im Austrittsbericht von Dr. J._______ vom 24. Februar 2009 festgehalten wurden (VI 64). Auf die von Dr. J._______ in ihren Berichten durchgehend festgestellte Diskushernie und Radikulopathie gingen die beiden Spezialärzte nicht weiter ein, ebenso wenig wurde diese Tatsache an der gemeinsamen Sitzung der untersuchenden MEDAS-Ärzte diskutiert. In der schriftlichen Zusammenfassung der Ergebnisse (VI 84 S. 29) wurden die Diagnosen von Dr. J._______ bezüglich Diskushernie und Radikulopathie zwar kurz erwähnt, auf den Widerspruch zwischen den Diagnosen von Dr. J._______ und denjenigen der beiden MEDAS-Spezialärzte bezüglich Intensität sowie deren mögliche Auswirkungen auf die Arbeitsfähigkeit gingen sie jedoch nicht weiter ein. Auch der RAD hat sich mit diesem Widerspruch nicht weiter auseinandergesetzt mit dem Hinweis, es bestehe keine motorische Ausfallsymptomatik und die angegebene Sensibilitätsstörung am linken Bein habe auch schon 2004 bestanden. "Die vorliegenden Informationen zeigten nicht wirklich eine relevante Veränderung." "Die Situation von Seiten des Rückens ist unverändert." (VI 100 S. 17).</w:t>
      </w:r>
    </w:p>
    <w:p>
      <w:r>
        <w:rPr>
          <w:b/>
        </w:rPr>
        <w:t>E. 6.3</w:t>
      </w:r>
    </w:p>
    <w:p>
      <w:r>
        <w:t>Angesichts dieses nicht ausgeräumten Widerspruchs kann unter den gegebenen Umständen nicht ausgeschlossen werden, dass die Rückenprobleme des Beschwerdeführers ein Ausmass erreichen, welches über die durch die psychischen Beeinträchtigungen entstandene 50-prozentige Arbeitsunfähigkeit (vgl. vorne E. 5.1, VI 84 S. 30) hinausgeht; auch kann nicht ausgeschlossen werden, dass der Invaliditätsgrad des Beschwerdeführers ein Mass erreicht, welches die Herabsetzung der ganzen auf eine halbe Rente als unrechtmässig erscheinen liesse. Das Bundesverwaltungsgericht kann somit nicht mit dem im Sozialversicherungsrecht geltenden Beweisgrad der überwiegenden Wahrscheinlichkeit beurteilen, ob die bisher gewährte ganze Rente zu Recht revisionsweise auf eine halbe Rente ab dem 1. April 2011 herabgesetzt wurde (Art. 17 Abs. 1 ATSG). Nach der höchstrichterlichen Rechtsprechung hat das Gericht, das den Sachverhalt als ungenügend abgeklärt erachtet, die Sache zur weiteren Beweiserhebung an die Verwaltung zurückzuweisen oder selber die nötigen Instruktionen vorzunehmen (ZAK 1987 S. 264 E. 2a). Vorliegend sind keine Gründe ersichtlich, die der Rückweisung der Sache zur weiteren Abklärung an die IVSTA entgegenstehen würden, zumal vorliegend ergänzende Abklärungen in orthopädischer Hinsicht vorzunehmen sind (vgl. BGE 137 V 210 E. 4.4.1.4). Die angefochtene Verfügung ist daher aufzuheben und die Sache an die IVSTA zurückzuweisen, damit sie ergänzende medizinische Abklärungen (Durchführung einer zusätzlichen Begutachtung in Bezug auf die Rückenproblematik des Beschwerdeführers in der Schweiz, Auseinandersetzung mit den abweichenden serbischen Arztberichten, nachvollziehbar begründete Beurteilung betreffend Restarbeitsfähigkeit) vornehme und anschliessend über den revisionsweise bestehenden Rentenanspruch neu verfüge.</w:t>
      </w:r>
    </w:p>
    <w:p>
      <w:r>
        <w:rPr>
          <w:b/>
        </w:rPr>
        <w:t>E. 7</w:t>
      </w:r>
    </w:p>
    <w:p>
      <w:r>
        <w:t>Anzumerken bleibt, dass die Vorinstanz in der angefochtenen Verfügung dem Beschwerdeführer ausdrücklich angedroht hat, dass Leistungen vor-übergehend oder dauernd entzogen werden können, falls sich die versicherte Person einer zumutbaren Behandlung oder Eingliederung ins Erwerbsleben, die eine wesentliche Verbesserung der Erwerbsfähigkeit oder eine neue Erwerbsmöglichkeit verspricht, widersetzt. Dies ist korrekt, stellten doch die Ärzte übereinstimmend fest (VI 84, 97, 100), dass der Beschwerdeführer die Medikamente nicht oder nur unzureichend einnimmt. Der Beschwerdeführer macht zwar geltend, die Einnahme der Antidepressiva würde die antikoagulante Therapie beeinträchtigen; dies sei vom fachärztlichen Dienst der Vorinstanz nicht beachtet worden, der Vorwurf der mangelnden Therapietreue sei deshalb unrichtig. Der Bericht von Dr. J._______ vom 26. November 2010 (VI 97), auf den sich der Beschwerdeführer dabei beruft, bestätigt indes nur, dass der Beschwerdeführer aus Angst vor dieser Beeinträchtigung die Schmerzmittel und die Antidepressiva nur mit Zurückhaltung einnehme; der Bericht bestätigt jedoch nicht, dass die Einnahme der Mittel tatsächlich die antikoagulante Behandlung beeinflusst oder auch nur Anzeichen dafür bestehen würden. Die RAD-Stellungnahme vom 31. Januar 2011 ihrerseits hält fest, dass eine Blutverdünnung kein Grund sei, die Antidepressiva nicht einzunehmen (VI 100, S. 18). Die Angst des Beschwerdeführers, die Einnahme der Antidepressiva würde die Blutbehandlung erschweren, ist deshalb unbegründet und der Vorwurf der mangelnden Therapietreue berechtigt.</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nach Eintritt der Rechtskraft des vorliegenden Urteils auf ein von ihm anzugebendes Konto zurückzuerstatten ist. Der Vorinstanz werden keine Verfahrenskosten auferlegt (Art. 63 Abs. 2 VwVG).</w:t>
      </w:r>
    </w:p>
    <w:p>
      <w:r>
        <w:rPr>
          <w:b/>
        </w:rPr>
        <w:t>E. 8.2</w:t>
      </w:r>
    </w:p>
    <w:p>
      <w:r>
        <w:t>Dem obsiegenden, jedoch nicht anwaltlich vertretenen Beschwerdeführer sind keine verhältnismässig hohe Kosten im Sinne von Art. 64 Abs. 1 VwVG entstanden, weshalb ihm keine Parteientschädigung auszurichten ist. Die Vorinstanz hat keinen Anspruch auf Ausrichtung einer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