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C-1520/2012 vom 27. Juni 2014</w:t>
      </w:r>
    </w:p>
    <w:p>
      <w:r>
        <w:t>Bundesverwaltungsgericht, 2014-06-27, DE</w:t>
      </w:r>
    </w:p>
    <w:p>
      <w:r>
        <w:rPr>
          <w:b/>
        </w:rPr>
        <w:t xml:space="preserve">Quelle: </w:t>
      </w:r>
      <w:r>
        <w:t>https://mcp.opencaselaw.ch/entscheid/bvger_C-1520_2012</w:t>
      </w:r>
    </w:p>
    <w:p>
      <w:r>
        <w:t>FR: TAF C-1520/2012 du 27 juin 2014</w:t>
      </w:r>
    </w:p>
    <w:p>
      <w:r>
        <w:t>IT: TAF C-1520/2012 del 27 giugno 2014</w:t>
      </w:r>
    </w:p>
    <w:p>
      <w:pPr>
        <w:pStyle w:val="Heading2"/>
      </w:pPr>
      <w:r>
        <w:t>Regeste</w:t>
      </w:r>
    </w:p>
    <w:p>
      <w:r>
        <w:t>Beitragsverfügung der Auffangeinrichtung</w:t>
      </w:r>
    </w:p>
    <w:p>
      <w:pPr>
        <w:pStyle w:val="Heading2"/>
      </w:pPr>
      <w:r>
        <w:t>Erwägungen</w:t>
      </w:r>
    </w:p>
    <w:p>
      <w:r>
        <w:rPr>
          <w:b/>
        </w:rPr>
        <w:t>E. 1</w:t>
      </w:r>
    </w:p>
    <w:p>
      <w:r>
        <w:t>Das Bundesverwaltungsgericht prüft von Amtes wegen, ob die Prozessvoraussetzungen erfüllt sind und auf eine Beschwerde einzutreten ist (BVGE 2007/6 E. 1 mit Hinweisen).</w:t>
      </w:r>
    </w:p>
    <w:p>
      <w:r>
        <w:rPr>
          <w:b/>
        </w:rPr>
        <w:t>E. 1.1</w:t>
      </w:r>
    </w:p>
    <w:p>
      <w:r>
        <w:t>Anfechtungsgegenstand und damit Grenze der Überprüfungsbefugnis im Beschwerdeverfahren werden grundsätzlich durch die Verfügung im Verwaltungsverfahren bestimmt (BGE 133 II 30; BGE 122 V 36 E. 2a). Vorliegend bildet die Beitragsverfügung der Vorinstanz inkl. Aufhebung des Rechtsvorschlags vom 16. Februar 2012 das Anfechtungsobjekt. Diese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Auffangeinrichtung ist eine Vorinstanz im Sinn von Art. 33 Bst. h VGG, zumal diese im Bereich der beruflichen Vorsorge öffentliche Aufgaben des Bundes erfüllt (vgl. Art. 60 Abs. 2bis BVG). Eine Ausnahme nach Art. 32 VGG liegt nicht vor. Das Bundesverwaltungsgericht ist daher zur Beurteilung der vorliegenden Beschwerde vom 19. März 2012 zuständig.</w:t>
      </w:r>
    </w:p>
    <w:p>
      <w:r>
        <w:rPr>
          <w:b/>
        </w:rPr>
        <w:t>E. 1.2</w:t>
      </w:r>
    </w:p>
    <w:p>
      <w:r>
        <w:t>Die Beschwerdeführerin hat am Verfahren vor der Vorinstanz teil­genommen, ist durch den angefochtenen Entscheid besonders berührt und hat an dessen Aufhebung oder Änderung ein schutzwürdiges Interesse (Art. 48 Abs. 1 VwVG). Sie ist daher zur Beschwerde legitimiert.</w:t>
      </w:r>
    </w:p>
    <w:p>
      <w:r>
        <w:rPr>
          <w:b/>
        </w:rPr>
        <w:t>E. 1.3</w:t>
      </w:r>
    </w:p>
    <w:p>
      <w:r>
        <w:t>Die Beschwerde wurde frist- und formgerecht eingereicht (Art. 50 Abs. 1, Art. 52 Abs. 1 VwVG), und die Beschwerdeführerin hat den einverlangten Kostenvorschuss (BVGer act. 7) innert der gesetzten Frist bezahlt. Auf die Beschwerde ist daher einzutreten.</w:t>
      </w:r>
    </w:p>
    <w:p>
      <w:r>
        <w:rPr>
          <w:b/>
        </w:rPr>
        <w:t>E. 2.1</w:t>
      </w:r>
    </w:p>
    <w:p>
      <w:r>
        <w:t>Das Verfahren vor dem Bundesverwaltungsgericht richtet sich ge-mäss Art. 37 VGG grundsätzlich nach dem VwVG, soweit das VGG oder Spezialgesetze keine abweichende Regelung enthalten. Nach den allgemeinen intertemporalrechtlichen Regeln sind in verfahrens­rechtlicher Hinsicht diejenigen Rechtssätze massge­bend, welche im Zeit­punkt der Beschwerdebeurteilung Geltung haben (BGE 130 V 1 E. 3.2) - unter Vorbehalt spezialgesetzlicher Übergangs­bestim­mungen.</w:t>
      </w:r>
    </w:p>
    <w:p>
      <w:r>
        <w:rPr>
          <w:b/>
        </w:rPr>
        <w:t>E. 2.2</w:t>
      </w:r>
    </w:p>
    <w:p>
      <w:r>
        <w:t>In materiellrechtlicher Hinsicht sind grundsätzlich diejeni­gen Rechts­sätze massgebend, die bei der Erfül­lung des zu Rechtsfolgen führen­den Sach­verhalts Geltung haben (BGE 130 V 329 E. 2.3, BGE 134 V 315 E. 1.2).</w:t>
      </w:r>
    </w:p>
    <w:p>
      <w:r>
        <w:rPr>
          <w:b/>
        </w:rPr>
        <w:t>E. 2.3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Der Arbeitgeber, der obligatorisch zu versichernde Arbeitnehmer be-schäftigt, muss eine in das Register für die berufliche Vorsorge eingetra-gene Vorsorgeeinrichtung errichten oder sich einer solchen anschliessen (Art. 11 Abs. 1 BVG). Schliesst sich ein Arbeitgeber einer registrierten Vorsorgeeinrichtung an, so sind alle dem Gesetz unterstellten Arbeitneh-mer bei dieser Vorsorgeeinrichtung versichert (Art. 7 Abs. 1 der Verord-nung vom 18. April 1984 über die berufliche Alters-, Hinterlassenen- und Invalidenvorsorge [BVV 2, SR 831.441.1]).</w:t>
      </w:r>
    </w:p>
    <w:p>
      <w:r>
        <w:rPr>
          <w:b/>
        </w:rPr>
        <w:t>E. 3.2</w:t>
      </w:r>
    </w:p>
    <w:p>
      <w:r>
        <w:t>Gemäss Art. 66 Abs. 2 BVG in Verbindung mit Art. 3 Abs. 1 der Verordnung vom 28. August 1985 über die Ansprüche der Auffang­einrichtung der beruflichen Vorsorge (SR 831.434, nachfolgend: Verordnung Auffangeinrichtung) sowie Art. 4 der Anschlussbedingungen, welche einen integrierenden Bestandteil der Anschlussverfügung darstellen, hat der Arbeitgeber der Auffangeinrichtung die Beiträge für alle dem BVG unterstellten Arbeitnehmer von dem Zeitpunkt an zu entrichten, von dem an er bei einer Vorsorgeeinrichtung hätte angeschlossen sein müssen.</w:t>
      </w:r>
    </w:p>
    <w:p>
      <w:r>
        <w:rPr>
          <w:b/>
        </w:rPr>
        <w:t>E. 3.3</w:t>
      </w:r>
    </w:p>
    <w:p>
      <w:r>
        <w:t>Grundsätzlich der obligatorischen Versicherung des BVG unterstellt sind die bei der eidgenössischen Alters- und Hinterlassenenversicherung (AHV) versicherten Arbeitnehmer (vgl. Art. 1a und 2 des Bundesgesetzes vom 20. De­zember 1946 über die Alters- und Hinterlassenenversicherung [AHVG, SR 831.10]), die das 17. Altersjahr überschritten haben (ab 1. Januar nach Vollendung des 17. Altersjahrs für die Risiken Tod und Invalidität, ab 1. Januar nach Vollendung des 24. Altersjahrs auch für das Alter, [Art. 7 Abs. 1 BVG]) und bei einem Arbeitgeber den in Art. 7 BVG festgelegten Mindestlohn beziehen. Gemäss Art. 7 Abs. 2 BVG entspricht der massgebende Mindestlohn für die Unterstellung unter die BVG-Pflicht dem massgebenden Lohn gemäss AHVG, wobei der Bundesrat Abweichungen zulassen kann. Nach Art. 9 BVG kann er zudem die in Art. 7 Abs. 1 und 2 BVG erwähnten Grenzbeträge den Erhöhungen der einfachen minimalen Altersrente der AHV anpassen. Von dieser Möglichkeit hat der Bundesrat im Rahmen der Verordnung vom 18. April 1984 über die berufliche Alters-, Hinterlas­senen- und Invalidenvorsorge (BVV2, SR 831.441.1) Gebrauch gemacht. Arbeitnehmende, die das 17. Altersjahr überschritten haben, unterstanden somit bei Erreichen der folgenden Jahreslöhne der obligatorischen Versicherung: Fr. 25'320.- für die Jahre 2003 und 2004, Fr. 19'350.- für die Jahre 2005 und 2006, Fr. 19'890.- für die Jahre 2007 und 2008, Fr. 20'520.- für das Jahr 2009 (Art. 2 Abs. 1 BVG i.V.m. Art. 7 Abs. 2 BVG und den jeweils gültig gewesenen Fassungen von Art. 5 BVV2). Zur Ermittlung der Unterstellungspflicht nach Art. 7 Abs. 1 BVG wie auch zur Berechnung der Beiträge an die berufliche Vorsorge ist der mass­gebende Lohn nach AHVG heranzuziehen (Art. 7 Abs. 2 BVG). Die Vor­instanz ist demnach an die Lohnbescheinigungen der Ausgleichskasse gebunden und hat darauf abzustellen (vgl. BGE 115 1b 37 E. 3c-d). Massgebender Jahreslohn ist jener Lohn, den ein Arbeitnehmer bei ganzjähriger Beschäftigung erzielen würde (Art. 7 BVG). Ausgenommen von der obligatorischen Versicherung sind u.a. Arbeitnehmende mit einem befristeten Arbeitsverhältnis von höchstens drei Monaten sowie Arbeitnehmende, die nebenberuflich tätig sind und bereits für eine hauptberufliche Erwerbstätigkeit obligatorisch versichert sind oder im Hauptberuf eine selbständige Erwerbstätigkeit ausüben (Art. 1j Abs. 1 Bst. b und c BVV2).</w:t>
      </w:r>
    </w:p>
    <w:p>
      <w:r>
        <w:rPr>
          <w:b/>
        </w:rPr>
        <w:t>E. 4</w:t>
      </w:r>
    </w:p>
    <w:p>
      <w:r>
        <w:t>Strittig und zu prüfen ist, ob die Vorinstanz die Beitragsforderung samt Kosten mit Verfügung vom 16. Februar 2012 zu Recht auf Fr. 14'427.20 zuzüglich Zinsen festgesetzt und gleichzeitig den Rechtsvorschlag der Beschwerdeführerin in diesem Umfang aufgehoben hat. Die Beschwerdeführerin bemängelt im Wesentlichen, dass diese Forderung Beiträge enthalte, die vor Bewilligung der Nachlassstundung (am 21. Februar 2006) entstanden seien.</w:t>
      </w:r>
    </w:p>
    <w:p>
      <w:r>
        <w:rPr>
          <w:b/>
        </w:rPr>
        <w:t>E. 4.1</w:t>
      </w:r>
    </w:p>
    <w:p>
      <w:r>
        <w:t>Aufgrund der Aktenlage drängt sich zunächst die Frage auf, ob die angefochtene Verfügung nicht zumindest teilweise den Grundsatz ne bis in idem verletzt.</w:t>
      </w:r>
    </w:p>
    <w:p>
      <w:r>
        <w:rPr>
          <w:b/>
        </w:rPr>
        <w:t>E. 4.2</w:t>
      </w:r>
    </w:p>
    <w:p>
      <w:r>
        <w:t>Gemäss dem Grundsatz der materiellen Rechtskraft, welcher auch mit der Formel ne bis in idem bzw. der res iudicata-Wirkung ausgedrückt wird, darf die gleiche Sache nicht zwei Mal beurteilt werden. Somit ist es der Verwaltung grundsätzlich verwehrt, über einen rechtskräftig beurteilten Sachverhalt neu zu verfügen und dem Betroffenen dadurch erneut den Rechtsweg zu eröffnen (BGE 125 V 398 E. 1 mit Hinweis). Ebenso ist die Verwaltung nicht befugt, wenn ihre Forderung aufgrund einer rechtskräftigen Verfügung bereits feststeht, in einer neuen Betreibung selber den Rechtsvorschlag zu beseitigen, sondern es ist dazu der Rechtsöffnungsrichter zuständig (Urteil des BGer 9C_903/2009 vom 11. Dezember 2009 E. 2.3 mit Hinweisen).</w:t>
      </w:r>
    </w:p>
    <w:p>
      <w:r>
        <w:rPr>
          <w:b/>
        </w:rPr>
        <w:t>E. 4.3</w:t>
      </w:r>
    </w:p>
    <w:p>
      <w:r>
        <w:t>Mit Beitragsverfügung vom 11. Dezember 2009 befand die Vorinstanz über Bestand und Höhe der fälligen Forderung samt Kosten per 1. März 2009 und hob den Rechtsvorschlag der Beschwerdeführerin vollumfänglich auf. Die Forderung belief sich total auf Fr. 21'924.60, wobei Fr. 21'674.60 aus dem Saldo des laufenden Prämienkontos stammten und die restlichen Fr. 250.- Mahn-, Inkasso- sowie Betreibungskosten betrafen (act. 85). Dem Kontokorrentauszug per 31. Dezember 2008 ist zu entnehmen, dass am 28. November 2008 geschuldete Beiträge in der Höhe von Fr. 14'219.- sowie Durchführungskosten von Fr. 1'500.- verbucht wurden (act. 60). Dabei handelte es sich um die Beiträge samt Zinsen gemäss der korrigierten Beitragsrechnung vom 28. November 2009 für die Periode 1. August 2004 bis 31. Dezember 2008 sowie Gebühren für rückwirkende Eintritte und Austritte (Fr. 13'154.- + Fr. 1'065.- = Fr. 14'219; Fr. 900.- + Fr. 500.- = Fr. 1'500.-; act. 59). Diese korrigierte Beitragsrechnung war unter anderem darum notwendig geworden, weil die Vorinstanz erkannte, dass die Beschwerdeführerin folgende nicht bzw. in zeitlicher Hinsicht nicht korrekt deklarierte BVG-pflichtige Arbeitnehmer beschäftigte (vgl. act. BVGer 15, Beilagen 8, vgl. auch act. 54): K.________ (1. August 2004 bis 31. Dezember 2004), L.________ (1. August 2004 bis 30. Juni 2005), M._______ (1. August 2004 bis 30. September 2005), G.________ (1. August 2005 bis 30. September 2005) und N._______ (1. August 2006 bis 31. Dezember 2006). Abgesehen von den Beiträgen für N.________ stammten die Beiträge für die restlichen vorgenannten Arbeitnehmer aus der Zeit vor der Nachlassstundung vom 21. Februar 2006.</w:t>
      </w:r>
    </w:p>
    <w:p>
      <w:r>
        <w:rPr>
          <w:b/>
        </w:rPr>
        <w:t>E. 4.4</w:t>
      </w:r>
    </w:p>
    <w:p>
      <w:r>
        <w:t>Die Vorinstanz war grundsätzlich berechtigt und verpflichtet die geschuldeten Beiträge für vorgenannte Arbeitnehmer rückwirkend zu erheben. Mit dem am 21. Juni 2006 verfügten Zwangsanschluss rückwirkend per 1. August 2004, wurden sämtliche dem Gesetz unterstellten und von der Beschwerdeführerin beschäftigten Arbeitnehmer bei der Vorinstanz versichert (Art. 7 Abs. 1 BVV 2), unabhängig davon, ob die Vorinstanz von deren Beschäftigung Kenntnis hatte bzw. hätte haben können.</w:t>
      </w:r>
    </w:p>
    <w:p>
      <w:r>
        <w:rPr>
          <w:b/>
        </w:rPr>
        <w:t>E. 4.5</w:t>
      </w:r>
    </w:p>
    <w:p>
      <w:r>
        <w:t>Gegen die Beitragsverfügung vom 11. Dezember 2009 erhob die Beschwerdeführerin kein Rechtsmittel, sodass diese unangefochten in Rechtskraft erwuchs. Unbeachtlich ist, dass die Vorinstanz in der Folge mit der Beschwerdeführerin für Fr. 10'348.55 eine Schuldanerkennung samt Tilgungsplan unterzeichnete und für den Restbetrag von Fr. 11'326.-, welcher von den Parteien als Prämienbetreffnisse aus der Zeit vor der Nachlassstundung bezeichnet wurde, um nachträgliche Aufnahme in das Nachlassverfahren ersuchte. Insbesondere ist die Vorinstanz damit nicht auf die Verfügung vom 11. Dezember 2009 zurückgekommen und hat diese aufgehoben. Vielmehr hat sie (einstweilen) einzig auf die die Vollstreckung der Verfügung auf dem Betreibungsweg verzichtet.</w:t>
      </w:r>
    </w:p>
    <w:p>
      <w:r>
        <w:rPr>
          <w:b/>
        </w:rPr>
        <w:t>E. 4.6</w:t>
      </w:r>
    </w:p>
    <w:p>
      <w:r>
        <w:t>Unter diesen Umständen ist dem Bundesverwaltungsgericht verwehrt, die Verfügung vom 11. Dezember 2009 materiell zu beurteilen. Mithin ist diese Verfügung nicht Anfechtungsobjekt des vorliegenden Beschwerdeverfahrens. Somit ist hier nicht zu prüfen, ob die Vorinstanz in dieser Verfügung zu Recht auch über die bis zur Bewilligung der Nachlassstundung vom 21. Februar 2006 geschuldeten Beiträge befunden und den Rechtsvorschlag auch in diesem Umfang aufgehoben hat. Vielmehr wäre es Sache der Beschwerdeführerin gewesen, die Verfügung vom 11. Dezember 2009 diesbezüglich anzufechten und deren materielle Überprüfung zu verlangen.</w:t>
      </w:r>
    </w:p>
    <w:p>
      <w:r>
        <w:rPr>
          <w:b/>
        </w:rPr>
        <w:t>E. 4.7</w:t>
      </w:r>
    </w:p>
    <w:p>
      <w:r>
        <w:t>Aus dem Gesagten ergibt sich, dass mit der Verfügung vom 11. Dezember 2009 über die Prämienforderungen für den Zeitraum 1. August 2004 bis 31. März 2009 sowohl hinsichtlich Bestand und Höhe eine rechtskräftige Verfügung vorliegt. Darin enthalten sind die Beiträge für diejenigen BVG-pflichtigen Arbeitnehmer, die im Zeitraum vom 1. August 2004 bis zur Nachlassstundung am 21. Februar 2006 neben D._______ bei der Beschwerdeführerin beschäftigt waren (vgl. vorstehende E. 4.3) und von den Parteien mit Fr. 11'326.- beziffert wurden.</w:t>
      </w:r>
    </w:p>
    <w:p>
      <w:r>
        <w:rPr>
          <w:b/>
        </w:rPr>
        <w:t>E. 5.1</w:t>
      </w:r>
    </w:p>
    <w:p>
      <w:r>
        <w:t>Die mit der angefochtenen Beitragsverfügung vom 16. Februar 2012 festgesetzte Forderung von Fr. 14'427.20 setzt sich gemäss Aufstellung in der Verfügung wie folgt zusammen: Fr. 21'674.55 gemäss Faktura 1-23859-23859-02-09-1 zuzüglich Fr. 2'614.20 gemäss Faktura 1-23859-23859-03-09-01 abzüglich vier Zahlungen in der Höhe von total Fr. 8'848.55 sowie einer Gutschrift gemäss Faktura 1-23859-23859-03-10-1 von Fr. 1'430.- zuzüglich Mahn-, Inkasso- und Betreibungskosten sowie bisherige Kosten von total Fr. 417.- (act. 123). Bei den Fr. 21'674.60 gemäss Faktura 1-23859-23859-02-09-1 handelt es sich offensichtlich wiederum um diejenigen Beiträge, welche bereits in der Beitragsverfügung vom 11. Dezember 2009 Berücksichtigung fanden (vgl. vorstehende E. 4.3). Davon wurden drei Zahlungen von je Fr. 2'600.- gemäss Tilgungsplan in Abzug gebracht (vgl. act. 98). Ebenfalls der Tilgung angerechnet wurde, soweit ersichtlich, die Zahlung von Fr. 1'048.55. Sodann erfolgte eine Gutschrift von Fr. 1'430.-. Im verbleibenden Betrag von Fr. 11'396.- enthalten sind somit die Beiträge von Fr. 11'326.-, welche für die Zeit vor der Nachlassstundung zu entrichten gewesen wären.</w:t>
      </w:r>
    </w:p>
    <w:p>
      <w:r>
        <w:rPr>
          <w:b/>
        </w:rPr>
        <w:t>E. 5.2</w:t>
      </w:r>
    </w:p>
    <w:p>
      <w:r>
        <w:t>Wie bereits erwähnt, liegt über diese Forderung mit der Verfügung vom 11. Dezember 2009 bereits eine rechtskräftige Verfügung vor, mit welcher zudem der Rechtsvorschlag in der damaligen Betreibung beseitigt wurde. Soweit die Vorinstanz mit der angefochtenen Verfügung voraussetzungslos wiederum materiell über diese Forderung verfügt hat, verletzt sie den Grundsatz ne bis in indem. In diesem Sinn wäre sie in der erneuten Betreibung ebenfalls nicht befugt gewesen, im Umfang der rechtskräftig verfügten Beitragsforderung selber den Rechtsvorschlag zu beseitigen. Vielmehr wäre dazu der Rechtsöffnungsrichter im "normalen" Rechtsöffnungsverfahren zuständig (Art. 60 Abs. 2bis BVG i.V.m Art. 80 Abs. 2 Ziff. 2 des Bundesgesetzes vom 11. April 1889 über Schuldbetreibung und Konkurs [SchKG, SR 281.1]; Urteil 9C_903/2009 E. 2.3), an welchen sich die Vorinstanz zur Beseitigung des Rechtsvorschlags hätte wenden müssen. Mithin verfügt sie mit der Verfügung vom 11. Dezember 2009 über einen definitiven Rechtsöffnungstitel. Unter diesen Umständen ist die Frage, ob diese Beitragsschulden möglicherweise mit der gerichtlichen Bestätigung des Nachlassvertrags und dessen Vollzug untergegangen sind sowie die Einrede der Verjährung, vom zuständigen Rechtsöffnungsrichter im "normalen" Rechtsöffnungsverfahren zu beurteilen.</w:t>
      </w:r>
    </w:p>
    <w:p>
      <w:r>
        <w:rPr>
          <w:b/>
        </w:rPr>
        <w:t>E. 5.3</w:t>
      </w:r>
    </w:p>
    <w:p>
      <w:r>
        <w:t>Als Zwischenergebnis ist festzuhalten, dass die Vorinstanz in der angefochtenen Verfügung in unzulässiger Weise über eine bereits materiell rechtskräftig feststehende Forderung erneut verfügt hat. Ferner hat sie betreffend diese rechtskräftig feststehende Forderung als unzuständige Behörde in der erneuten Betreibung den Rechtsvorschlag aufgehoben. Die angefochtene Verfügung erweist ist in diesen Punkten als schwerwiegend und offensichtlich mangelhaft, sodass sie als nichtig zu betrachten ist (zur Nichtigkeit von Verfügungen vgl. BGE 132 II 21 E. 3.1; Urteile des BGer 1C_280/2010 vom 16. September 2010 E. 3.1, 8C_1065/2009 vom 31. August 2010 E. 4.2.3, mit weiteren Hinweisen; Pierre Tschannen/Ulirch Zimmerli/Markus Müller, Allgemeines Verwaltungsrecht, 3. Aufl., Bern 2009, § 31 Rz. 16, mit Hinweisen). Eine nichtige Verfügung hat grundsätzlich keinerlei rechtliche Relevanz - so, als wäre sie nie erlassen worden. Die Nichtigkeit einer Verfügung ist von Amtes wegen zu beachten und kann von jedermann jederzeit geltend gemacht werden. Aufgrund ihrer fehlenden Rechtswirkung kann eine nichtige Verfügung auch nicht Anfechtungsobjekt einer Verwaltungsgerichtsbeschwerde sein, weshalb auf eine entsprechende Beschwerde nicht einzutreten ist. Jedoch ist die Nichtigkeit im Rahmen eines Beschwerdeverfahrens sowie im Dispositiv festzustellen (BGE 129 V 485 E. 2.3, 127 II 32 E. 3g; BVGE 2008/59 E. 4.3; Urteil des BVGer A-6829/2010 vom 4. Februar 2011 E. 2.2.3). Soweit sich die Beschwerde gegen den nichtigen Teil der Verfügung richtet, kann lediglich deren Teilnichtigkeit festgestellt werden und daher auf die Beschwerde in diesem Punkt nicht eingetreten werden.</w:t>
      </w:r>
    </w:p>
    <w:p>
      <w:r>
        <w:rPr>
          <w:b/>
        </w:rPr>
        <w:t>E. 6.1</w:t>
      </w:r>
    </w:p>
    <w:p>
      <w:r>
        <w:t>Die in den vorstehenden Erwägungen festgestellte Teilnichtigkeit der Verfügung vom 16. Februar 2012 zeitigt indessen keine Wirkung auf die Beitragsforderung von Fr. 2'614.20 gemäss Faktura 1-23859-23859-03-09-01. Den Akten ist zu entnehmen, dass es sich dabei um die Beitragsrechnung vom 12. Juli 2010 für die Periode vom 1. Januar 2009 bis 31. März 2009 handelt (act. 9). Über Bestand und Höhe dieser Forderung erging bisher noch keine Verfügung, sodass die Vorinstanz berechtigt war, diesbezüglich eine Verfügung zu erlassen (vgl. die rechtskräftige Beitragsverfügung vom 11. Dezember 2009, wonach der Saldo des laufenden Prämienkontos per 1. März 2009 berücksichtigt wurde; act. 85). Zu prüfen bleibt somit die Rechtmässigkeit der Verfügung hinsichtlich der Beitragsforderung in der Höhe von Fr. 2'614.20. Fraglich erscheint indessen, ob nicht zumindest ein Teil der Mahn- und Inkassokosten von Fr. 200.-, der Betreibungsgebühren von Fr. 103.- und der "bisherigen Kosten" von Fr. 114.- als nichtig zu betrachten wären, da sie allenfalls im Zusammenhang mit der bereits rechtskräftigen Forderung erhoben worden sein könnten. Diese Frage kann jedoch offen gelassen werden, da diese Kosten nicht nachvollziehbar sind oder zu Unrecht erhoben worden sind, was nachfolgend zu zeigen ist.</w:t>
      </w:r>
    </w:p>
    <w:p>
      <w:r>
        <w:rPr>
          <w:b/>
        </w:rPr>
        <w:t>E. 6.2</w:t>
      </w:r>
    </w:p>
    <w:p>
      <w:r>
        <w:t>Mit Urteil vom C-1899/2011 vom 15. Oktober 2013 führte das Bundesverwaltungsgericht aus, welche Angaben eine Beitragsverfügung zu enthalten hat, damit die Anforderungen an die Begründungspflicht gemäss Art. 29 Abs. 2 der Bundesverfassung der Schweizerischen Eidgenossenschaft vom 18. April 1999 (BV, SR 101; vgl. auch Art. 35 Abs. 1 VwVG sowie Ulrich Häfeli/Walter Haller/Helen Keller, Schweizerisches Bundesstaatsrecht, 8. Aufl., Zürich 2012, Rz. 838) erfüllt sind (vgl. E. 4.3 des vorgenannten Urteils). Danach haben Beitragsverfügungen der Vorinstanz mindestens Folgendes zu enthalten: - die relevante Beitragsperiode; - die Gesamtprämiensumme pro Jahr bzw. vierteljährlich, sofern die Rechnungsstellung vierteljährlich erfolgt; - pro versicherte Person pro Jahr: die Versicherungsdauer, den AHV-Lohn, den relevanten koordinierten Lohn, die Beitragssätze und die hieraus errechnete Beitragssumme; - pro versicherte Person: die Höhe des Verzugszinses, unter Hinweis auf: die Zinsperiode, den Zinssatz, die rechtliche Grundlage für die Höhe des Zinssatzes und die jeweils gestellten Rechnungen und erfolgten Mahnungen; - eine Auflistung der erhobenen Kosten/Gebühren unter Hinweis auf die diesen zugrunde liegenden Massnahmen; - die bereits geleisteten Zahlungen des Arbeitgebers mit Valutadatum und hieraus eine Abrechnung mit Angabe der noch ausstehenden Prämienbeträge und Zinsen für ausstehende Beiträge (ab Forderungsvaluta).</w:t>
      </w:r>
    </w:p>
    <w:p>
      <w:r>
        <w:rPr>
          <w:b/>
        </w:rPr>
        <w:t>E. 6.3</w:t>
      </w:r>
    </w:p>
    <w:p>
      <w:r>
        <w:t>Diese Erfordernisse erfüllt die angefochtene Verfügung nicht ansatzweise. Zur Begründung der Beitragsforderung von Fr. 2'614.20 hat die Vorinstanz einzig auf die Faktura 1-23859-23859-03-09-01 verwiesen. Dieser Rechnung sind zwar die Beiträge der jeweiligen Arbeitnehmer sowie die Abrechnungsperiode zu entnehmen. Die zur Berechnung der Beiträge massgebenden Angaben wie der AHV-Lohn, der relevante koordinierte Lohn sowie die Beitragssätze sind in dieser Rechnung indessen nicht enthalten. Hinzu kommt, dass die Beitragsforderung in der Beitragsverfügung zu begründen ist. Mithin sind sämtliche Berechnungsgrundlagen in der Beitragsverfügung aufzuführen. Ebenso fehlt es an einer nachvollziehbaren Abrechnung der geleisteten Zahlungen des Arbeitgebers mit Valutadatum und Angabe der noch ausstehenden Prämienbeträge sowie Zinsen für ausstehende Beiträge. Sodann hat die Vorinstanz der Beschwerdeführerin Mahn- und Inkassokosten von Fr. 200.- auferlegt. Die Vorinstanz ist gestützt auf das Kostenreglement grundsätzlich befugt, im Rahmen des Inkassos Kosten für nicht bezahlte Beitragsabrechnungen in der Höhe von Fr. 50.- pro eingeschriebene Mahnung in Rechnung zu stellen (vgl. Kostenreglement im Anhang zu den Anschlussbedingungen, S. 4; act. 26). Rechtmässig sind solche Gebührenforderungen dann, wenn die Mahnkosten effektiv und zu Recht eingefordert werden. Die Vorinstanz hat indessen nicht dargelegt, auf welche Mahnungen sich die Mahn- und Inkassokosten beziehen. Überdies sind die entsprechenden Mahnungen auch nicht aktenkundig. Unter diesen Umständen sind auch die Verzugszinsen von 5 % seit 31. März 2009 nicht ausgewiesen, da diese gemäss der Anschlussbedingungen (vgl. Ziff. 4; act. 26) erst ab Datum einer schriftlichen Mahnung verlangt werden dürfen (vgl. auch C-1899/2011 vom 15. Oktober 2013 E. 5.5.). Nicht nachvollziehbar sind überdies die "bisherigen Kosten" von Fr. 114.-. Mithin ist nicht ersichtlich, weshalb diese Kosten erhoben worden sind und auf welcher gesetzlichen oder reglementarischen Regelung solche Kosten erhoben werden können.</w:t>
      </w:r>
    </w:p>
    <w:p>
      <w:r>
        <w:rPr>
          <w:b/>
        </w:rPr>
        <w:t>E. 6.4</w:t>
      </w:r>
    </w:p>
    <w:p>
      <w:r>
        <w:t>Unter diesen Umständen war der Beschwerdeführerin weder die Überprüfung der Beitragsforderung bzw. der Kosten und Gebühren noch eine substantiierte Anfechtung der Beitragsverfügung möglich. Die Vorinstanz ist ihrer Begründungspflicht daher nicht nachgekommen, worin eine Verletzung des rechtlichen Gehörs zu erblicken ist (vgl. dazu Urteil des BVGer C-7809/2009 vom 29. März 2012 E. 2.3). Die Verletzung des rechtlichen Gehörs führt - ungeachtet der Erfolgsaussichten der Beschwerde in der Sache selbst - in der Regel zur Aufhebung der angefochtenen Verfügung. Eine Heilung der Verletzung des rechtlichen Gehörs (vgl. Urteil des Eidgenössischen Versicherungsgerichts I 193/04 vom 14. Juli 2006 [seit 1. Januar 2007: Sozialrechtliche Abteilung des Bundesgerichts] und BGE 126 V 190 E. 2b; vgl. auch das Urteil des BVGer C-6034/2009 E. 4.3.2 vom 20. Januar 2010) steht vorliegend ausser Frage, zumal sich die Berechnung der Beitrags­forderung und der Kosten und Gebühren aufgrund der vorhandenen unvollständigen Berechnungsgrundlagen und Akten auch im Be­schwerdeverfahren nicht schlüssig und widerspruchsfrei herleiten lässt.</w:t>
      </w:r>
    </w:p>
    <w:p>
      <w:r>
        <w:rPr>
          <w:b/>
        </w:rPr>
        <w:t>E. 6.5</w:t>
      </w:r>
    </w:p>
    <w:p>
      <w:r>
        <w:t>Im Übrigen ist darauf hinzuweisen, dass die Vorinstanz nicht befugt ist, mittels Verfügung den Rechtsvorschlag betreffend die Kosten des Zahlungsbefehls (Fr. 103.-) aufzuheben, da gemäss Art. 68 Abs. 1 SchKG die Betreibungskosten vom Gläubiger vorzuschiessen sind (vgl. Urteile des BVGer C-2381/2006 E. 8 sowie C-1899/2011 vom 15. Oktober 2013 E. 5.4.4). Sodann hat die Vorinstanz die Höhe der Gebühr für die Beitragsverfügung offenbar nach ihrem Kostenreglement erhoben. Diese richtet sich jedoch nicht nach dem Kostenreglement, sondern nach den Bestimmungen der Gebührenverordnung vom 23. September 1996 zum Bundesgesetz über die Schuldbetreibung und Konkurs (GebV SchKG, SR 281.35). Die Gebühr für die Beitragsverfügung wäre somit nach Art. 48 GebV SchKG festzulegen gewesen (vgl. Urteile des BVGer C-6790/2008 vom 2. Dezember 2010 E. 5.3 sowie C-1899/2011 vom 15. Oktober 2013 E. 5.4.3). Die angefochtene Verfügung erweist sich somit auch in diesen Punkten als rechtswidrig.</w:t>
      </w:r>
    </w:p>
    <w:p>
      <w:r>
        <w:rPr>
          <w:b/>
        </w:rPr>
        <w:t>E. 7</w:t>
      </w:r>
    </w:p>
    <w:p>
      <w:r>
        <w:t>Zusammenfassend ist festzuhalten, dass die angefochtene Verfügung teilnichtig ist, soweit die Vorinstanz darin über die bereits mit Verfügung vom 11. Dezember 2009 rechtskräftig festgesetzte Beitragsforderung verfügt und in der erneuten Betreibung den Rechtsvorschlag in diesem Umfang aufgehhoben hat. Auf die Beschwerde im Zusammenhang mit dieser Beitragsforderung - welche unter anderem auch die umstrittenen Beiträge aus der Zeit vor Bewilligung der Nachlassstundung umfasst - ist daher nicht einzutreten. Was die Beitragsforderung von Fr. 2'614.20 sowie die Kosten und Gebühre betrifft, hat die Vorinstanz das rechtliche Gehör der Beschwerdeführerin verletzt. Mithin erfüllt die angefochtene Verfügung die Erfordernisse an eine begründete Verfügung nicht ansatzweise. Sodann erweist sich die Verfügung auch hinsichtlich der Aufhebung des Rechtsvorschlags für die Kosten des Zahlungsbefehls sowie für bezüglich der Erhebung von Verfügungskosten als rechtswidrig. In diesen Punkten ist die Beschwerde gutzuheissen und die Sache zum Erlass einer neuen, ausreichend detailliert und nachvollziehbar begründeten Verfügung in Sinn der vorstehenden Erwägungen an die Vorinstanz zu­rück­zuweisen. Im Sinn eines obiter dictums ist darauf hinzuweisen, dass die Vorinstanz nicht befugt ist, die Zinsen auf den Altersguthaben (Art. 15 BVG i.V.m. Art. 11 Abs. 1 und Art. 12 BVV 2) im Rahmen der ausstehenden Beiträge bei der Beschwerdeführerin zu erheben, was beim Erlass der neuen Verfügung ebenfalls zu berücksichtigen sein wird (Urteil des BVGer C-8470/2010 vom 17. September 2013 E. 6.5).</w:t>
      </w:r>
    </w:p>
    <w:p>
      <w:r>
        <w:rPr>
          <w:b/>
        </w:rPr>
        <w:t>E. 8</w:t>
      </w:r>
    </w:p>
    <w:p>
      <w:r>
        <w:t>Zu befinden bleibt über die Verfahrenskosten und eine allfällige Partei- entschädigung.</w:t>
      </w:r>
    </w:p>
    <w:p>
      <w:r>
        <w:rPr>
          <w:b/>
        </w:rPr>
        <w:t>E. 8.1</w:t>
      </w:r>
    </w:p>
    <w:p>
      <w:r>
        <w:t>Die Verfahrenskosten sind in der Regel von der unterliegenden Partei zu tragen. Da die Teilnichtigkeit der angefochtenen Verfügung der Vorinstanz anzulasten ist und die Gutheissung und Rückweisung praxisgemäss als Obsiegen der be­schwerde­führenden Partei gilt, sind der Beschwerdeführerin keine Ver­fahrenskosten aufzuerlegen. Ebenso wenig sind bei der Vorinstanz Verfahrenskosten zu erheben (vgl. Art. 63 Abs. 1 und 2 VwVG; BGE 132 V 215 E. 6.1). Der von der Beschwerdeführerin geleistete Kostenvor­schuss von Fr. 1'700.- ist ihr zurückzuerstatten.</w:t>
      </w:r>
    </w:p>
    <w:p>
      <w:r>
        <w:rPr>
          <w:b/>
        </w:rPr>
        <w:t>E. 8.2</w:t>
      </w:r>
    </w:p>
    <w:p>
      <w:r>
        <w:t>Der anwaltlich vertretenen Beschwerdeführerin ist gemäss Art. 64 Abs. 1 VwVG in Verbindung mit Art. 7 ff. des Reglements vom 21. Februar 2008 über die Kosten und Entschädigungen vor dem Bun-desverwaltungsgericht (VGKE, SR 173.320.2) eine von der Vorinstanz zu entrichtende Parteientschädigung zuzusprechen, welche unter Berück-sichtigung des gebotenen und aktenkundigen Aufwands auf Fr. 2'500.-(inkl. Mehrwertsteuer und Barauslagen)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