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C-1520/2011 vom 29. Juni 2011</w:t>
      </w:r>
    </w:p>
    <w:p>
      <w:r>
        <w:t>Bundesverwaltungsgericht, 2011-06-29, IT</w:t>
      </w:r>
    </w:p>
    <w:p>
      <w:r>
        <w:rPr>
          <w:b/>
        </w:rPr>
        <w:t xml:space="preserve">Quelle: </w:t>
      </w:r>
      <w:r>
        <w:t>https://mcp.opencaselaw.ch/entscheid/bvger_C-1520_2011</w:t>
      </w:r>
    </w:p>
    <w:p>
      <w:r>
        <w:t>FR: TAF C-1520/2011 du 29 juin 2011</w:t>
      </w:r>
    </w:p>
    <w:p>
      <w:r>
        <w:t>IT: TAF C-1520/2011 del 29 giugno 2011</w:t>
      </w:r>
    </w:p>
    <w:p>
      <w:pPr>
        <w:pStyle w:val="Heading2"/>
      </w:pPr>
      <w:r>
        <w:t>Regeste</w:t>
      </w:r>
    </w:p>
    <w:p>
      <w:r>
        <w:t>Diritto alla rendita</w:t>
      </w:r>
    </w:p>
    <w:p>
      <w:pPr>
        <w:pStyle w:val="Heading2"/>
      </w:pPr>
      <w:r>
        <w:t>Erwägungen</w:t>
      </w:r>
    </w:p>
    <w:p>
      <w:r>
        <w:rPr>
          <w:b/>
        </w:rPr>
        <w:t>E. 1</w:t>
      </w:r>
    </w:p>
    <w:p>
      <w:r>
        <w:t>Il 17 gennaio 2011, l'Ufficio dell'assicurazione per l'invalidità per gli assicurati residenti all'estero (UAIE) ha respinto la domanda di rendita AI presentata dall'interessato il 9 ottobre 2008.</w:t>
      </w:r>
    </w:p>
    <w:p>
      <w:r>
        <w:rPr>
          <w:b/>
        </w:rPr>
        <w:t>E. 2</w:t>
      </w:r>
    </w:p>
    <w:p>
      <w:r>
        <w:t>Il 18 febbraio 2011, l'interessato ha interposto ricorso contro la menzionata decisione dell'UAIE dinanzi al Tribunale cantonale delle assicurazioni di B._______ mediante il quale ha, fra l'altro, chiesto il riconoscimento di una mezza rendita d'invalidità.</w:t>
      </w:r>
    </w:p>
    <w:p>
      <w:r>
        <w:rPr>
          <w:b/>
        </w:rPr>
        <w:t>E. 3</w:t>
      </w:r>
    </w:p>
    <w:p>
      <w:r>
        <w:t>Con sentenza del 4 marzo 2011, il Tribunale cantonale delle assicurazioni ha pronunciato l'irricevibilità del ricorso e poi trasmesso gli atti di causa al Tribunale amministrativo federale (TAF) per competenza l'8 marzo 2011.</w:t>
      </w:r>
    </w:p>
    <w:p>
      <w:r>
        <w:rPr>
          <w:b/>
        </w:rPr>
        <w:t>E. 4</w:t>
      </w:r>
    </w:p>
    <w:p>
      <w:r>
        <w:t>Il 31 marzo 2011, il Tribunale federale ha trasmesso per competenza al Tribunale amministrativo federale lo scritto del ricorrente del 15 marzo 2011, non considerandolo quale ricorso contro la decisione del Tribunale cantonale delle assicurazioni del 4 marzo 2011.</w:t>
      </w:r>
    </w:p>
    <w:p>
      <w:r>
        <w:rPr>
          <w:b/>
        </w:rPr>
        <w:t>E. 5</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w:t>
      </w:r>
    </w:p>
    <w:p>
      <w:r>
        <w:t>Il Tribunale amministrativo federale, con scritto del 6 aprile 2011 (notificato l'8 aprile 2011; cfr. risultanze processuali e in particolare l'estratto di La Posta Svizzera [doc. TAF 5]), ha invitato il ricorrente ad indicare, entro il termine di 5 giorni a decorrere da quello successivo alla notificazione del provvedimento medesimo, se intendeva inoltrare un ricorso dinanzi al Tribunale federale contro la decisione del Tribunale cantonale delle assicurazioni del 4 marzo 2011, con la precisazione che, scaduto infruttuoso il termine, questo Tribunale avrebbe provveduto ad esaminare la fattispecie. Il termine è scaduto infruttuoso.</w:t>
      </w:r>
    </w:p>
    <w:p>
      <w:r>
        <w:rPr>
          <w:b/>
        </w:rPr>
        <w:t>E. 7</w:t>
      </w:r>
    </w:p>
    <w:p>
      <w:r>
        <w:t>Il Tribunale amministrativo federale, con decisione incidentale del 20 maggio 2011 (notificata il 23 maggio 2011; cfr. risultanze processuali e in particolare l'estratto di La Posta Svizzera [doc. TAF 6]), ha quindi invitato il ricorrente a versare, entro il 20 giugno 2011, un anticipo di fr. 400.-- (al netto di eventuali spese postali o bancarie a carico del ricorrente) a copertura delle presumibili spese processuali (art. 63 cpv. 4 PA), con la comminatoria di inammissibilità del ricorso in caso di decorso infruttuoso del termine.</w:t>
      </w:r>
    </w:p>
    <w:p>
      <w:r>
        <w:rPr>
          <w:b/>
        </w:rPr>
        <w:t>E. 8</w:t>
      </w:r>
    </w:p>
    <w:p>
      <w:r>
        <w:t>Il termine assegnato al ricorrente per versare l'anticipo sulle presumibili spese processuali è, nel frattempo, scaduto infruttuoso. Per conseguenza, il ricorso è inammissibile (art. 23 PA).</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