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C-1517/2013 vom 19. Februar 2015</w:t>
      </w:r>
    </w:p>
    <w:p>
      <w:r>
        <w:t>Bundesverwaltungsgericht, 2015-02-19, FR</w:t>
      </w:r>
    </w:p>
    <w:p>
      <w:r>
        <w:rPr>
          <w:b/>
        </w:rPr>
        <w:t xml:space="preserve">Quelle: </w:t>
      </w:r>
      <w:r>
        <w:t>https://mcp.opencaselaw.ch/entscheid/bvger_C-1517_2013</w:t>
      </w:r>
    </w:p>
    <w:p>
      <w:r>
        <w:t>FR: TAF C-1517/2013 du 19 février 2015</w:t>
      </w:r>
    </w:p>
    <w:p>
      <w:r>
        <w:t>IT: TAF C-1517/2013 del 19 febbraio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1.4</w:t>
      </w:r>
    </w:p>
    <w:p>
      <w:r>
        <w:t>Il s'impose d'emblée de relever que le Tribunal ne peut examiner que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 En conséquence, l'objet du litige est limité, par le dispositif de la décision attaquée, à la seule question de l'interdiction d'entrée en Suisse.</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2014/1 consid. 2).</w:t>
      </w:r>
    </w:p>
    <w:p>
      <w:r>
        <w:rPr>
          <w:b/>
        </w:rPr>
        <w:t>E. 3</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3564 [cf. p. 3568] ; ATAF 2008/24 consid. 4.2 p. 352 et arrêt du TAF C-661/2011 du 6 juin 2012 consid. 6 et jurisprudence citée).</w:t>
      </w:r>
    </w:p>
    <w:p>
      <w:r>
        <w:rPr>
          <w:b/>
        </w:rPr>
        <w:t>E. 4.1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Par contre, 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(cf. art. 67 al. 5 LEtr; cf. également Message précité, ibid.).</w:t>
      </w:r>
    </w:p>
    <w:p>
      <w:r>
        <w:rPr>
          <w:b/>
        </w:rPr>
        <w:t>E. 4.2</w:t>
      </w:r>
    </w:p>
    <w:p>
      <w:r>
        <w:t>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dont les art. 21 et 24 reprennent mot pour mot les art. 94 par. 1 et 96 CAAS, désormais abrogés [voir à ce sujet la décision du Conseil 2013/158/EU du 7 mars 2013, JO L 87 pp. 10 et 11 en relation avec l'art. 52 par. 1 du règlement SIS II]),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communautaire relatif au régime de franchissement des frontières par les personnes (ci-après: code frontières Schengen) [JO L 105 du 13 avril 2006, p. 1; règlement modifié en dernier lieu par le règlement (UE) n° 610/2013, JO L 182 du 29 juin 2013, p. 1]).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C-6801/2010 du 1er avril 2011 consid. 4 et C-1667/2010 du 21 mars 2011 consid. 3.3).</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et al. [éd.], Ausländerrecht, 2ème éd., Bâle 2009, ch. 8.80 p. 356).</w:t>
      </w:r>
    </w:p>
    <w:p>
      <w:r>
        <w:rPr>
          <w:b/>
        </w:rPr>
        <w:t>E. 4.5</w:t>
      </w:r>
    </w:p>
    <w:p>
      <w:r>
        <w:t>En application de l'art. 81 de l'ordonnance du 24 octobre 2007 relative à l'admission, au séjour et à l'exercice d'une activité lucrative (OASA, RS 142.201), les autorités cantonales peuvent déposer une demande auprès du SEM afin qu'il ordonne une interdiction d'entrée.</w:t>
      </w:r>
    </w:p>
    <w:p>
      <w:r>
        <w:rPr>
          <w:b/>
        </w:rPr>
        <w:t>E. 5.1</w:t>
      </w:r>
    </w:p>
    <w:p>
      <w:r>
        <w:t>Aux termes de la décision du 20 février 2013, le SEM a prononcé à l'encontre de A._______ une décision d'interdiction d'entrée en application de l'art. 67 LEtr. Dans ses déterminations du 12 septembre 2013, cet office a précisé que l'intéressée avait été placée en détention administrative en vue d'assurer son renvoi en Italie (cf. décision du service de la population du 19 février 2012), ce qui, en soi, constituait un motif valable pour justifier une mesure d'éloignement au sens de l'art. 67 al. 2 let. c LEtr. Par ailleurs, il a également considéré que les conditions d'application de l'art. 67 al. 2 let. b LEtr étaient aussi réalisées, dès lors que l'intéressée avait occasionné des coûts en matière d'aide sociale pour un montant de 7'852.30 francs. Interpellé à ce sujet par l'intéressée, le SEM a invité les autorités cantonales à produire une liste détaillée des montants consentis en faveur de l'intéressée, liste qui a été communiquée à cette dernière pour information par le présent Tribunal en date du 19 novembre 2013 (cf. lettre M ci-dessus).</w:t>
      </w:r>
    </w:p>
    <w:p>
      <w:r>
        <w:rPr>
          <w:b/>
        </w:rPr>
        <w:t>E. 5.2</w:t>
      </w:r>
    </w:p>
    <w:p>
      <w:r>
        <w:t>Dans son mémoire de recours, l'intéressée s'est attachée à démontrer que les conditions d'application de l'art. 67 al. 1 let. a et b LEtr n'étaient pas remplies, le SEM s'étant appuyé, pour rendre sa décision d'interdiction d'entrée, sur un constat établi par la police cantonale valaisanne, lequel contenait en partie des faits inexacts (cf. lettre C.b ci-dessus et mémoire de recours ad pages 7 et 8). Aussi, elle considère que la disposition légale précitée n'était pas applicable. En l'espèce, le Tribunal constate que l'intéressée, arrivée en Suisse le 21 septembre 2012 à la faveur du visa délivré le 31 août 2012 par la représentation italienne au Liban, a déposé une demande d'asile en Suisse le 27 septembre 2012. Or, à cette dernière date, l'intéressé séjournait illégalement en Suisse, dès lors que son visa, valable pour un séjour de 10 jours dès l'entrée dans l'espace Schengen (en Allemagne le 15 septembre), était arrivé à échéance le 24 septembre. Par ailleurs, il convient également de relever que le visa avait été délivré à des fins touristiques et non dans le but de permettre à l'intéressée de déposer une demande d'asile dans l'Espace Schengen. Ceci observé, dans la mesure où l'Italie lui avait octroyé un visa et s'était déclarée compétente en vertu des accords Dublin pour examiner sa demande d'asile, l'intéressée a fait l'objet d'une décision de non-entrée en matière sur sa demande d'asile en Suisse. L'intéressée s'est donc retrouvée dans la procédure habituelle de transfert des requérants d'asile selon Dublin et ainsi une ordonnance de mise en détention en vue de l'exécution de son renvoi datée du 19 février 2013 a été notamment rendue à son encontre (cf. not. art. 76 LEtr.) Aussi, indépendamment des termes utilisés par la police cantonale valaisanne dans son constat du 19 février 2014, le Tribunal doit relever qu'à la suite de l'entrée en force de la décision de non-entrée en matière sur la demande d'asile de l'intéressée, à savoir à la date de l'arrêt sur recours du Tribunal du 21 janvier 2013, celle-ci ne possédait plus de titre de séjour valable pour rester en Suisse, à savoir la durée de validité de son visa était échu depuis quasi quatre mois, elle ne possédait aucune autorisation de séjour en Suisse et enfin elle s'opposait au principe de son renvoi en Italie (cf. courrier de son mandataire du 8 mars 2013). De plus, suite à sa demande d'asile, elle avait été prise en charge dans le centre pour requérants d'asile de Vallorbe et avait de ce fait occasionné des frais d'entretien en Suisse. Or, en application de l'art. 67 al. 2 let. b et c LEtr, le SEM peut interdire l'entrée en Suisse à un étranger lorsque ce dernier a occasionné des coûts en matière d'aide sociale (let. b) ou encore lorsqu'il a été placé en détention en phase préparatoire, en détention en vue du renvoi ou de l'expulsion ou en détention pour insoumission (art. 75 à 78) (let. c). En l'espèce, le Tribunal constate que la décision de mise en détention du 19 février 2013 prononcée par le Service de la population fait expressément mention de l'art. 76 al. 1 let. b LEtr, de sorte que le SEM était tout à fait en droit de prendre une décision d'interdiction d'entrée à l'encontre de l'intéressée en application de l'art. 67 al. 2 LEtr. La motivation du recours de l'intéressée portant exclusivement sur une application erronée de l'art. 67 al. 1 LEtr n'a donc pas à être examinée plus amplement.</w:t>
      </w:r>
    </w:p>
    <w:p>
      <w:r>
        <w:rPr>
          <w:b/>
        </w:rPr>
        <w:t>E. 5.3</w:t>
      </w:r>
    </w:p>
    <w:p>
      <w:r>
        <w:t>Il découle de ce qui précède que la décision d'interdiction d'entrée prononcée le 20 février 2013 à l'encontre de l'intéressée, objet du présent recours, s'avère parfaitement justifiée dans son principe.</w:t>
      </w:r>
    </w:p>
    <w:p>
      <w:r>
        <w:rPr>
          <w:b/>
        </w:rPr>
        <w:t>E. 6.1</w:t>
      </w:r>
    </w:p>
    <w:p>
      <w:r>
        <w:t>Il convient encore d'examiner si la mesure d'éloignement prise par le SEM satisfait aux principes de proportionnalité et d'égalité de traitement.</w:t>
      </w:r>
    </w:p>
    <w:p>
      <w:r>
        <w:rPr>
          <w:b/>
        </w:rPr>
        <w:t>E. 6.2</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PIERRE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cf. également la doctrine citée ci-dessus).</w:t>
      </w:r>
    </w:p>
    <w:p>
      <w:r>
        <w:rPr>
          <w:b/>
        </w:rPr>
        <w:t>E. 6.3</w:t>
      </w:r>
    </w:p>
    <w:p>
      <w:r>
        <w:t>En l'espèce, l'intéressée a fait l'objet d'une interdiction d'entrée d'une durée de trois ans en application de l'art. 67 al. 2 LEtr. L'interdiction d'entrée prononcée à l'endroit de A._______ est une mesure administrative de contrôle qui tend à la tenir éloignée de la Suisse dès lors qu'elle a fait l'objet d'une décision de renvoi ayant acquis force de chose jugée. En outre, comme relevé au point 5.2 ci-avant, l'intéressée avait séjourné de manière illégale sur le sol suisse et avait contourné les prescriptions en matière de délivrance d'un visa à des fins touristiques. Or, compte tenu du nombre élevé de contraventions commises dans le domaine du droit des étrangers, les autorités sont contraintes d'intervenir avec sévérité afin d'assurer la stricte application des prescriptions édictées en la matière. En effet, il est dans l'intérêt de l'Etat à voir respecter l'ordre établi et la législation en vigueur (cf. arrêt du TAF C-4717/2012 du 5 avril 2013 consid. 6.2.1 et les arrêts cités). S'agissant de l'intérêt privé de l'intéressée à voir la mesure supprimée, le Tribunal observe que cette dernière n'a pas mis en avant dans son mémoire de recours d'éléments particuliers autres que son intérêt à pouvoir se mouvoir librement dans l'Espace Schengen. Toutefois, au regard de l'ensemble des éléments objectifs et subjectifs de la cause et compte tenu du fait que l'intéressée a été mise après le prononcé du SEM au bénéfice du statut de réfugiée en Italie (cf. lettre I ci-dessus / autorisation de séjour dans ce pays), le Tribunal parvient à la conclusion que si la décision de l'autorité inférieure était nécessaire et adéquate au moment de son prononcé, la durée de l'interdiction d'entrée en Suisse apparaît aujourd'hui être disproportionnée dans la présente affaire de sorte qu'elle doit être réduite à la date du présent arrêt.</w:t>
      </w:r>
    </w:p>
    <w:p>
      <w:r>
        <w:rPr>
          <w:b/>
        </w:rPr>
        <w:t>E. 7.1</w:t>
      </w:r>
    </w:p>
    <w:p>
      <w:r>
        <w:t>Partant, le recours est partiellement admis et la décision du SEM du 20 février 2013 est réformée en ce sens que les effets de l'interdiction d'entrée sont limités au jour du présent arrêt.</w:t>
      </w:r>
    </w:p>
    <w:p>
      <w:r>
        <w:rPr>
          <w:b/>
        </w:rPr>
        <w:t>E. 7.2</w:t>
      </w:r>
    </w:p>
    <w:p>
      <w:r>
        <w:t>Par conséquent, la mesure d'éloignement objet de la présente procédure doit être levée avec effet immédiat.</w:t>
      </w:r>
    </w:p>
    <w:p>
      <w:r>
        <w:rPr>
          <w:b/>
        </w:rPr>
        <w:t>E. 7.3</w:t>
      </w:r>
    </w:p>
    <w:p>
      <w:r>
        <w:t>En considération de ce qui précède, le signalement de A._______ dans le SIS doit être supprimé par l'autorité inférieure.</w:t>
      </w:r>
    </w:p>
    <w:p>
      <w:r>
        <w:rPr>
          <w:b/>
        </w:rPr>
        <w:t>E. 8.1</w:t>
      </w:r>
    </w:p>
    <w:p>
      <w:r>
        <w:t>Au vu de l'issue de la procédure, il y aurait lieu de mettre des frais réduits à la charge de la recourante (art. 63 al. 1 PA en relation avec les art. 1 à 3 du règlement du Tribunal administratif fédéral du 21 février 2008 concernant les frais, dépens et indemnités fixés par le Tribunal administratif fédéral [FITAF ; RS 173.320.2]). Toutefois, l'intéressée ayant été mise au bénéfice de l'assistance judiciaire partielle par décision incidente du 23 août 2013, il y est renoncé.</w:t>
      </w:r>
    </w:p>
    <w:p>
      <w:r>
        <w:rPr>
          <w:b/>
        </w:rPr>
        <w:t>E. 8.2</w:t>
      </w:r>
    </w:p>
    <w:p>
      <w:r>
        <w:t>Obtenant partiellement gain de cause, il convient de lui accorder des dépens réduits (art. 64 al. 1 PA en relation avec l'art. 7 al. 2 FITAF).</w:t>
      </w:r>
    </w:p>
    <w:p>
      <w:r>
        <w:rPr>
          <w:b/>
        </w:rPr>
        <w:t>E. 8.3</w:t>
      </w:r>
    </w:p>
    <w:p>
      <w:r>
        <w:t>Au vu de l'ensemble des circonstances du cas et du travail accompli par le mandataire, le Tribunal estime, au regard de l'art. 8ss FITAF, que le versement de 500 francs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