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C-1517/2012 vom 22. Dezember 2014</w:t>
      </w:r>
    </w:p>
    <w:p>
      <w:r>
        <w:t>Bundesverwaltungsgericht, 2014-12-22, DE</w:t>
      </w:r>
    </w:p>
    <w:p>
      <w:r>
        <w:rPr>
          <w:b/>
        </w:rPr>
        <w:t xml:space="preserve">Quelle: </w:t>
      </w:r>
      <w:r>
        <w:t>https://mcp.opencaselaw.ch/entscheid/bvger_C-1517_2012</w:t>
      </w:r>
    </w:p>
    <w:p>
      <w:r>
        <w:t>FR: TAF C-1517/2012 du 22 décembre 2014</w:t>
      </w:r>
    </w:p>
    <w:p>
      <w:r>
        <w:t>IT: TAF C-1517/2012 del 22 dicembre 2014</w:t>
      </w:r>
    </w:p>
    <w:p>
      <w:pPr>
        <w:pStyle w:val="Heading2"/>
      </w:pPr>
      <w:r>
        <w:t>Regeste</w:t>
      </w:r>
    </w:p>
    <w:p>
      <w:r>
        <w:t>Tarife der Leistungserbringer</w:t>
      </w:r>
    </w:p>
    <w:p>
      <w:pPr>
        <w:pStyle w:val="Heading2"/>
      </w:pPr>
      <w:r>
        <w:t>Erwägungen</w:t>
      </w:r>
    </w:p>
    <w:p>
      <w:r>
        <w:rPr>
          <w:b/>
        </w:rPr>
        <w:t>E. 1.1</w:t>
      </w:r>
    </w:p>
    <w:p>
      <w:r>
        <w:t>Vorliegend wird gegen den Beschluss des Regierungsrats vom 10. Februar 2012 (Protokoll-Nr. 171) Beschwerde geführt.</w:t>
      </w:r>
    </w:p>
    <w:p>
      <w:r>
        <w:rPr>
          <w:b/>
        </w:rPr>
        <w:t>E. 1.2</w:t>
      </w:r>
    </w:p>
    <w:p>
      <w:r>
        <w:t>Das Bundesverwaltungsgericht ist grundsätzlich zur Beurteilung von Beschwerden zuständig, die gegen Beschlüsse kantonaler Regierungen in KVG-Tarifangelegenheiten erhoben werden (vgl. Urteil des BVGer C 4131/2010 vom 9. September 2011 [in BVGE 2011/61 nicht publizierte] E. 1.1). Angefochten werden können gemäss Art. 53 Abs. 1 KVG insbesondere gestützt auf Art. 46 Abs. 4 KVG ergangene Beschlüsse der Kantonsregierungen (vgl. auch Art. 90a Abs. 2 KVG). Diese Zuständigkeit des Bundesverwaltungsgerichts gilt nicht nur für materielle Entscheide der kantonalen Regierung, sondern auch soweit letztere im Rahmen eines Genehmigungsverfahrens gemäss Art. 46 Abs. 4 KVG einen Nichteintretensentscheid gefällt hat (vgl. Urteil des BVGer C 7498/2008 vom 31. August 2012 E. 1.2; vgl. auch Urteil C 4131/2010 [nicht in BVGE 2011/61 publizierte] E. 1.2).</w:t>
      </w:r>
    </w:p>
    <w:p>
      <w:r>
        <w:rPr>
          <w:b/>
        </w:rPr>
        <w:t>E. 2</w:t>
      </w:r>
    </w:p>
    <w:p>
      <w:r>
        <w:t>Das Verfahren vor dem Bundesverwaltungsgericht richtet sich gemäss Art. 37 VGG und Art. 53 Abs. 2 Satz 1 KVG grundsätzlich nach dem VwVG. Neue Tatsachen und Beweismittel dürfen allerdings nur so weit vorgebracht werden, als erst der angefochtene Beschluss dazu Anlass gibt. Neue Begehren sind unzulässig (Art. 53 Abs. 2 Bst. a KVG).</w:t>
      </w:r>
    </w:p>
    <w:p>
      <w:r>
        <w:rPr>
          <w:b/>
        </w:rPr>
        <w:t>E. 3</w:t>
      </w:r>
    </w:p>
    <w:p>
      <w:r>
        <w:t>Das Bundesverwaltungsgericht prüft von Amtes wegen, ob die Eintretensvoraussetzungen gegeben sind (vgl. BVGE 2007/6 E. 1). Dazu gehört die Bestimmung des Streitgegenstandes, da dieser grundsätzlich die Beurteilungsbefugnis des Bundesverwaltungsgerichts limitiert.</w:t>
      </w:r>
    </w:p>
    <w:p>
      <w:r>
        <w:rPr>
          <w:b/>
        </w:rPr>
        <w:t>E. 3.1</w:t>
      </w:r>
    </w:p>
    <w:p>
      <w:r>
        <w:t>Während gemäss Art. 44 VwVG eine Verfügung im Sinne von Art. 5 VwVG Beschwerde- bzw. Anfechtungsobjekt ist, ist nicht sie Streitgegenstand im Beschwerdeverfahren, sondern das Rechtsverhältnis, das Gegenstand der angefochtenen Verfügung ist, soweit es im Streit liegt. Der Streitgegenstand wird somit erstens durch den Gegenstand der angefochtenen Verfügung, wie er sich aus ihrem (materiellen) Dispositiv ergibt (Anfechtungsobjekt; s. unten E. 3.2), und zweitens durch die Parteibegehren bestimmt. Anfechtungsobjekt und Streitgegenstand sind identisch, wenn die Verfügung insgesamt angefochten wird. Bezieht sich demgegenüber die Beschwerde nur auf einen Teil des durch die Verfügung bestimmten Rechtsverhältnisses, gehört der andere Teil zwar zum Anfechtungsobjekt, nicht aber zum Streitgegenstand (vgl. Moser/Beusch/Kneubühler, Prozessieren vor Bundesverwaltungsgericht, 2. Aufl. 2013, Rz. 2.8, nachfolgend: Prozessieren vor BVGer; Kölz/Häner/Bertschi, Verwaltungsverfahren und Verwaltungsrechtspflege des Bundes, 3. Aufl. 2013, Rz. 685 ff., nachfolgend: Verwaltungsverfahren; Markus Müller, in: Auer/Müller/Schindler [Hrsg.], Kommentar zum Bundesgesetz über das Verwaltungsverfahren [VwVG], Zürich 2008, Rz. 5 zu Art. 4; Felix Uhlmann, in: Praxiskommentar VwVG, Waldmann/Weissenberger [Hrsg.], 2009, Art. 5 N 4, je mit weiteren Hinweisen, insbesondere auf die Rechtsprechung des Bundesgerichts und des Bundesverwaltungsgerichts). Wird mit einem Entscheid lediglich auf einen Antrag nicht eingetreten, bildet nur dieser Nichteintretensentscheid Gegenstand der Verfügung und kann und darf das angerufene Gericht nur die Rechtsfrage prüfen, ob die Vorinstanz auf das ihm unterbreitete Gesuch zu Recht nicht eingetreten ist; eine materielle Prüfung ist ihm hingegen versagt, und es hat auf Anträge um materielle Prüfung nicht einzutreten (vgl. BGE 132 V 74 E. 1.1; 125 V 503 E. 1.). Richten sich die Beschwerdebegehren nicht einmal gegen einen Teil des Verfügungsgegenstandes, fehlt es an einem Streitgegenstand und ist auf die Beschwerde nicht einzutreten.</w:t>
      </w:r>
    </w:p>
    <w:p>
      <w:r>
        <w:rPr>
          <w:b/>
        </w:rPr>
        <w:t>E. 3.2</w:t>
      </w:r>
    </w:p>
    <w:p>
      <w:r>
        <w:t>Anfechtbar ist grundsätzlich nur das Dispositiv einer Verfügung, nicht aber die Begründung des Entscheids, denn grundsätzlich ist nur das Dispositiv für die Rechtskraftwirkung des Entscheids massgebend. Doch ist zum Verständnis des Dispositivs auch die Begründung des Entscheids beizuziehen (vgl. BGE 110 II 44 E. 5; 84 II 134 E. 2, je m.w.H.). Bei der Beurteilung der Frage, ob ein Verfügungsbestandteil überhaupt zum (materiellen) Dispositiv oder (nur) zur Begründung gehört, kann ausserdem nicht ohne Weiteres auf die textliche Gestaltung des Entscheids, namentlich auf eine formelle Abgrenzung von "Erwägungen" und "Dispositiv", abgestellt werden. Vielmehr drängt sich entsprechend dem Verfügungsbegriff in Art. 5 VwVG die Prüfung auf, ob die fragliche Textstelle im Einzelfall zum Gegenstand hat: a) die Begründung, Änderung oder Aufhebung von Rechten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Insbesondere werden Erwägungen (Begründungen, Motive) dann zum Bestandteil des (materiellen) Dispositivs, wenn im (formellen) Dispositiv ausdrücklich darauf verwiesen wird, und haben dann, soweit sie zum Streitgegenstand gehören, an der formellen Rechtskraft des Dispositivs teil. Begründungselemente bzw. Motive eines Entscheids, die nicht zum materiellen Dispositiv gehören, sind hingegen nicht anfechtbar (vgl. BGE 113 V 159 E. 1.c m.w.H.; 115 V 416 E. 3.b.aa.; Urteil des BVGer C 7498/2008 vom 31. August 2012 [publiziert als SVR 2013 KV Nr. 10] E. 3.2; Prozessieren vor BVGer, Rz. 2.9 f. m.w.H.; Verwaltungsrechtspflege, Rz. 1196 m.w.H.). Dies gilt umso mehr für im Entscheid enthaltene Ausführungen, die nicht einmal der Begründung des Dispositivs dienen, sondern lediglich zusätzliche Meinungsäusserungen, Empfehlungen oder sonstige nicht entscheidwesentliche Erwägungen der verfügenden Behörde darstellen (sogenannte obiter dicta) und keine bindende Wirkung entfalten (vgl. Prozessieren vor BVGer, Rz. 2.10; Verwaltungsrechtspflege, Rz. 1196; Urteile des BGer 8C_565/2013 vom 14. November 2013 E. 3; 8C_609/2012 vom 8. November 2011 E. 3).</w:t>
      </w:r>
    </w:p>
    <w:p>
      <w:r>
        <w:rPr>
          <w:b/>
        </w:rPr>
        <w:t>E. 4</w:t>
      </w:r>
    </w:p>
    <w:p>
      <w:r>
        <w:t>Zu prüfen ist, ob vorliegend die Voraussetzungen für ein Eintreten auf die Beschwerde erfüllt sind, was im Übrigen von der Vorinstanz und der Beigeladenen bestritten wird. Zu untersuchen ist, was im Beschwerdeverfahren Streitgegenstand ist.</w:t>
      </w:r>
    </w:p>
    <w:p>
      <w:r>
        <w:rPr>
          <w:b/>
        </w:rPr>
        <w:t>E. 4.1</w:t>
      </w:r>
    </w:p>
    <w:p>
      <w:r>
        <w:t>Aus dem Wortlaut des Rechtsbegehrens geht zunächst hervor, dass sich die Beschwerde (nur) soweit gegen den Regierungsratsbeschluss richtet, wie dieser die beantragte Genehmigung von Art. 5 Abs. 1 des Pflegeheimvertrages betrifft. Für eine zusätzliche Konkretisierung des (unklar formulierten) Begehrens sind die entsprechenden Ausführungen der Beschwerdeführerinnen heranzuziehen (vgl. dazu Verwaltungsverfahren, Rz. 689). Aus diesen wird ersichtlich, dass sich die Beschwerde im Resultat (nur) gegen die im angefochtenen Beschluss enthaltenen materiellen Ausführungen der Vorinstanz zur Rechtmässigkeit von Art. 5 Abs. 1 des Pflegeheimvertrages richtet, welchen die Beschwerdeführerinnen Rechtsfolgewirkungen attestieren. Für eine solche materielle Beurteilung der Rechtmässigkeit von Art. 5 Abs. 1 des Pflegeheimvertrages, die im Übrigen gegen Bundesrecht verstosse, sei die Vorinstanz gar nicht zuständig. So führten die Beschwerdeführerinnen bereits in der Beschwerdeeingabe aus, dass der Regierungsrat im angefochtenen Beschluss "an sich richtigerweise" festgehalten habe, er sei für eine Genehmigung von Art. 5 Abs. 1 des Pflegeheimvertrages im Sinne von Art. 46 Abs. 4 KVG nicht zuständig, und dementsprechend zu Recht diesbezüglich auf den Genehmigungsantrag nicht eingetreten (vgl. Rz. 10, 12, 15; vgl. oben Bst. C.a). In ihrer Schlussstellungnahme betonen sie, Art. 5 Abs. 1 des Pflegeheimvertrages unterstehe nicht der konstitutiven Genehmigungspflicht der Kantonsregierung (gemäss Art. 46 Abs. 4 KVG), sodass die Vorinstanz ihre Rechtszuständigkeit überschritten habe, soweit sie in das Vertragsverhältnis der Parteien eingegriffen habe (vgl. Ziff. 4.2, 8; vgl. oben Bst. C.l). Dass die Kantonsregierungen für die Festsetzung des anzuwendenden Pflegebedarfssystems nicht zuständig seien, sondern die diesbezügliche Zuständigkeit den Tarifpartner zukomme, ist denn auch eines der Hauptargumente, mit welchen die Beschwerdeführerinnen die von ihnen geltend gemachte Bundesrechtswidrigkeit der materiellen Beurteilung von Art. 5 Abs. 1 des Pflegeheimvertrages begründen. Auch die weiteren Ausführungen und Rügen der Beschwerdeführerinnen zielen in erster Linie darauf ab darzulegen, dass die im angefochtenen Beschluss vorgenommene materielle Beurteilung der Rechtmässigkeit von Art. 5 Abs. 1 des Pflegeheimvertrages bundesrechtswidrig sei. Dass die Beschwerdeführerinnen zusätzlich den Beschluss insofern anfechten, als der Regierungsrat auf das Genehmigungsgesuch in Bezug auf Art. 5 Abs. 1 des Pflegeheimvertrages nicht eingetreten ist und dessen Aufhebung und die Rückweisung der Sache an die - von ihnen selbst als für einen materiellen Entscheid unzuständig erachtete - Vorinstanz beantragen, geht aus ihren Eingaben hingegen nicht hervor und wäre zudem nicht nachvollziehbar. Auch soweit die Beschwerdeführerinnen geltend machen, die Vorinstanz habe formell nicht auf den Genehmigungsantrag betreffend Art. 5 Abs. 1 des Pflegeheimvertrages nicht eintreten und dennoch diesbezüglich - jedenfalls erwägungsweise - einen materiellen Entscheid fällen dürfen (vgl. Beschwerde Rz. 10 ff., 15), richtet sich diese Rüge im Resultat nicht gegen den Nichteintretensentscheid, sondern gegen die Vornahme einer materiellen Beurteilung der Rechtmässigkeit von Art. 5 Abs. 1 des Pflegeheimvertrages. Da der Entscheid der Vorinstanz, in Bezug auf Art. 5 Abs. 1 des Pflegeheimvertrages nicht einzutreten, nicht angefochten wird, ist er nicht Streitgegenstand des vorliegenden Beschwerdeverfahrens (vgl. oben E. 3.1).</w:t>
      </w:r>
    </w:p>
    <w:p>
      <w:r>
        <w:rPr>
          <w:b/>
        </w:rPr>
        <w:t>E. 4.2</w:t>
      </w:r>
    </w:p>
    <w:p>
      <w:r>
        <w:t>Zu prüfen ist, ob die im Beschluss enthaltenen materiellen Ausführungen betreffend die Rechtmässigkeit von Art. 5 Abs. 1 des Pflegeheimvertrages Teil des materiellen Dispositivs sind, wie dies die Beschwerdeführerinnen geltend machen, und damit Teil des Streitgegenstandes sein können (vgl. oben E. 3.2).</w:t>
      </w:r>
    </w:p>
    <w:p>
      <w:r>
        <w:rPr>
          <w:b/>
        </w:rPr>
        <w:t>E. 4.2.1</w:t>
      </w:r>
    </w:p>
    <w:p>
      <w:r>
        <w:t>Gemäss dem - wenn auch kompliziert formulierten - Wortlaut des angefochtenen Beschlusses ist der Regierungsrat damit auf das Gesuch um Genehmigung des Pflegeheimvertrages insoweit nicht eingetreten, als sich das Gesuch nicht auf Vertragsbestimmungen bezieht, die Pflegeleistungen nach Artikel 7 Absatz 2 KLV zum Gegenstand haben, sondern andere KVG-pflichtige Leistungen ("Nebenleistungen"). Grundsätzlich hätten nur Anhang 3 ("Nebenleistungen Mittel- und Gegenstände") und Anhang 4 ("Nebenleistungen Arzt, Medikamente und Therapien") solche Nebenleistungen zum Gegenstand. Die übrigen "Durchführungsbestimmungen" des Vertrages (Art. 1-20, Anhänge 1, 2 und 5) unterlägen der Genehmigungspflicht nur soweit, als sie mit diesen Nebenleistungen in Zusammenhang stünden (vgl. Dispositivziffer 1 f. in Verbindung mit Ziffer I.1.b der Erwägungen). Auf anderslautende oder weitergehende Begehren werde nicht eingetreten. In Ziffer II.1 der Erwägungen ("Artikel 5 Absatz 1 des Vertrages") des angefochtenen Beschlusses führte der Regierungsrat weiter Folgendes aus: "Wie in Ziffer I.1.b [der Erwägungen] ausgeführt, unterliegen die Bestimmungen des Vertrages der Genehmigungspflicht nach Artikel 46 Absatz 4 KVG nicht, soweit sie die Pflegeleistungen nach Artikel 7 Absatz 2 KLV betreffen. Artikel 5 Absatz 1 des Pflegeheimvertrages regelt die so genannten Bedarfsinstrumente. [...] Diese Bestimmung steht [...] in unmittelbarem Zusammenhang zu den Pflegeleistungen nach Artikel 7 Absatz 2 KLV. Ein Bezug zu den Nebenleistungen Mittel- und Gegenstände, Arzte, Medikamente und Therapien besteht nicht. Artikel 5 Absatz 1 des Pflegeheimvertrages unterliegt demzufolge der Genehmigungspflicht nach Artikel 46 Absatz 4 KVG gar nicht, weshalb auf die im Zusammenhang damit gemachten Begehren, wie schon oben ausgeführt, nicht einzutreten ist." Im Anschluss daran führte der Regierungsrat aus, dass, obwohl diese Bestimmung der Genehmigungspflicht nicht unterliege, darauf hinzuweisen sei, dass Art. 5 Abs. 1 des Pflegeheimvertrages gegen § 4 Abs. 5 PFV verstosse, damit rechtswidrig sei und deshalb von den Pflegeheimen nicht angewandt werden dürfe. Das (formelle) Dispositiv nimmt - weder direkt noch indirekt - Bezug auf diese Überlegungen zur Rechtmässigkeit der besagten Vertragsbestimmung.</w:t>
      </w:r>
    </w:p>
    <w:p>
      <w:r>
        <w:rPr>
          <w:b/>
        </w:rPr>
        <w:t>E. 4.2.2</w:t>
      </w:r>
    </w:p>
    <w:p>
      <w:r>
        <w:t>Schon aus dem Wortlaut des angefochtenen Beschlusses ergibt sich somit, dass der Regierungsrat auf das Genehmigungsgesuch, soweit es die Genehmigung von Art. 5 Abs. 1 des Pflegeheimvertrages betrifft, bedingungs- und vorbehaltlos nicht eingetreten ist, was denn auch von den Beschwerdeführerinnen nicht (substantiiert) bestritten wird. Weiter wird daraus ersichtlich, dass es sich bei den regierungsrätlichen Äusserungen betreffend die Rechtmässigkeit von Art. 5 Abs. 1 des Pflegeheimvertrages bloss um einen unverbindlichen "Hinweis" handelt, der nicht zum materiellen Dispositiv der angefochtenen Verfügung gehört und neben dem Nichteintretensbeschluss im Sinne von Art. 46 Abs. 4 KVG keine Rechtsfolgewirkungen hat.</w:t>
      </w:r>
    </w:p>
    <w:p>
      <w:r>
        <w:rPr>
          <w:b/>
        </w:rPr>
        <w:t>E. 4.2.3</w:t>
      </w:r>
    </w:p>
    <w:p>
      <w:r>
        <w:t>Der Vollständigkeit halber ist Folgendes festzuhalten: Bereits mit Schreiben vom 8. November 2011 hat das GS-Departement gegenüber santésuisse, LAK CURAVIVA und dem Verband Luzerner Gemeinden ausgeführt, dass die Pflegeheime des Kantons Luzern aufgrund von § 4 Abs. 5 PFV verpflichtet seien, im Jahr 2012 ihre Pflegeeinstufungen gegenüber den Krankenversicherern und den restfinanzierenden Gemeinden nach den bisherigen Systemversionen vorzunehmen (B-act. 8 Beilage 5 = B-act. 10 Beilage 7; s. oben Bst. A.b). Diese Deklaration erfolgte vor Erlass des angefochtenen Beschlusses und ohne für die Befolgungspflicht einen solchen vorauszusetzen oder in Aussicht zu stellen. Weiter ist auf das Schreiben vom 13. Februar 2012 hinzuweisen (B act. 6 Beilage 8; s. oben Bst. B.f), mit welchem das GS Departement tarifsuisse und LAK CURAVIVA über den angefochtenen Beschluss informierte - bevor dieser am 14. Februar 2012 versandt und am 18. Februar 2012 im Luzerner Kantonsblatt Nr. 7 vom 18. Februar 2012 publiziert wurde (vgl. RRB S. 4 unten und http://www.luzernerkantonsblatt.ch, abgerufen am 12. November 2014). Darin teilte das GS-Departement mit, dass der Regierungsrat an seiner Sitzung vom 10. Februar 2012 in Bezug auf Art. 5 Abs. 1 des Pflegeheimvertrages auf das Genehmigungsgesuch nicht eingetreten sei. Ausserdem wies das GS-Departement "zum wiederholten Mal" darauf hin, dass diese Vertragsbestimmung kantonalem Verordnungsrecht widerspreche. Dem Schreiben ist hingegen nicht zu entnehmen, dass das GS-Departement dem angefochtenen Beschluss im Zusammenhang mit der festgestellten Rechtswidrigkeit (rechtliche) Bedeutung zugemessen hat. So drohte es denn auch damit, dass das Verordnungsrecht nötigenfalls zwangsweise oder auf aufsichtsrechtlichem Weg durchgesetzt werde, nicht der Regierungsratsbeschluss. In dieser Gesamtschau erscheinen die im angefochtenen Beschluss enthaltenen Ausführungen zur Rechtswidrigkeit von Art. 5 Abs. 1 des Pflegeheimvertrages als blosse Wiederholung bzw. Bekräftigung einer vom Regierungsrat bzw. dem GS-Departement bereits mehrfach geäusserten rechtlichen Beurteilung. Ein "eklatanter Widerspruch" kann darin ­- entgegen dem Dafürhalten der Beschwerdeführerinnen nicht erkannt werden. Ausserdem haben sie selbst erklärt, dass sie die Aussage im Schreiben des GS-Departements vom 8. November 2011, wonach die Pflegeheime des Kantons aufgrund von § 4 Abs. 5 PFV verpflichtet seien, im Jahr 2012 ihre Pflegeeinstufungen gegenüber den Krankenversicherern und den restfinanzierenden Gemeinden nach den bisherigen Systemversionen vorzunehmen, als rechtsverbindliche Schlussfolgerung verstanden hätten (vgl. Schlussstellungnahme Ziff. 7.1). Würde von einer solchen Interpretation ausgegangen, wäre allerdings nicht ersichtlich, inwiefern der im angefochtenen Beschluss postulierte Vorrang von § 4 Abs. 5 PFV über das Schreiben vom 8. November 2011 hinausgehende Rechtswirkungen nach sich ziehen sollte. Ausserdem hat die Vorinstanz im Rahmen des Beschwerdeverfahrens mehrfach erklärt, dass es sich bei ihren entsprechenden Ausführungen um obiter dicta ohne Rechtswirkung handle. Auch aus allfälligen Stellungnahmen der Beschwerdegegnerin, der Stadt Luzern oder der Pflegeheime betreffend die Rechtsverbindlichkeit der regierungsrätlichen Feststellung der Rechtswidrigkeit von Art. 5 Abs. 1 des Pflegeheimvertrages können die Beschwerdeführerinnen nichts zu ihren Gunsten herleiten. Soweit solche Aussagen vor Erlass des angefochtenen Beschlusses gemacht wurden, können sie sich ausserdem nicht auf diesen beziehen. Im vorliegenden Beschwerdeverfahren wiederum äussert sich die Beschwerdegegnerin nicht zur allfälligen Rechtsfolgewirkung der Ausführungen betreffend die Rechtmässigkeit von Art. 5 Abs. 1 des Pflegeheimvertrages, und die Beigeladene qualifiziert diese als obiter dicta. Auch diese Umstände sprechen somit dafür, dass es sich bei den im angefochtenen Beschluss enthaltenen Aussagen zur Rechtmässigkeit von Art. 5 Abs. 1 des Pflegeheimvertrages um unverbindliche obiter dicta handelt, und sich aus einer Gegenüberstellung des Schreibens vom 8. November 2011 und des angefochtenen Beschlusses keineswegs ein von den Beschwerdeführerinnen postulierter Widerspruch ergibt.</w:t>
      </w:r>
    </w:p>
    <w:p>
      <w:r>
        <w:rPr>
          <w:b/>
        </w:rPr>
        <w:t>E. 4.3</w:t>
      </w:r>
    </w:p>
    <w:p>
      <w:r>
        <w:t>Da sich die Beschwerde nur gegen die im angefochtenen Beschluss enthaltenen Ausführungen zur Rechtmässigkeit von Art. 5 Abs. 1 des Pflegeheimvertrages richtet und diese Ausführungen nicht zum (materiellen) Dispositiv gehörige obiter dicta darstellen, die nicht mittels Beschwerde angefochten werden können, ist auf die Beschwerde nicht einzutreten.</w:t>
      </w:r>
    </w:p>
    <w:p>
      <w:r>
        <w:rPr>
          <w:b/>
        </w:rPr>
        <w:t>E. 4.4</w:t>
      </w:r>
    </w:p>
    <w:p>
      <w:r>
        <w:t>Bei diesem Ausgang des Verfahrens kann offen bleiben, ob die Beschwerdeführerinnen im Sinne von Art. 48 VwVG zur Beschwerde legitimiert wären. Auch ist auf die weiteren Rügen und Ausführungen der Beteiligten nicht weiter einzugehen. Insbesondere ist nicht zu prüfen, wer dafür zuständig war oder ist, die Pflegebedarfserfassung und ermittlung für die im Jahr 2012 von den Pflegeheimen im Kanton Luzern erbrachten Pflegeleistungen gemäss Art. 7 KLV zu regeln, auf welchem Weg eine solche Regelung zustande zu kommen hat (z.B. mittels Vereinbarung oder kantonaler Verordnung), inwiefern eine solche verbindliche Regelung besteht, sowie ob § 4 Abs. 5 PFV und/oder Art. 5 Abs. 1 des Pflegeheimvertrages rechtskonform sind.</w:t>
      </w:r>
    </w:p>
    <w:p>
      <w:r>
        <w:rPr>
          <w:b/>
        </w:rPr>
        <w:t>E. 5</w:t>
      </w:r>
    </w:p>
    <w:p>
      <w:r>
        <w:t>Zu befinden bleibt über die Verfahrenskosten und allfällige Parteientschädigungen.</w:t>
      </w:r>
    </w:p>
    <w:p>
      <w:r>
        <w:rPr>
          <w:b/>
        </w:rPr>
        <w:t>E. 5.1</w:t>
      </w:r>
    </w:p>
    <w:p>
      <w:r>
        <w:t>Entsprechend dem Ausgang des Verfahrens werden die unterliegenden Beschwerdeführerinnen gemäss Art. 63 Abs. 1 VwVG kostenpflichtig. Die Verfahrenskosten sind gemäss dem Reglement vom 21. Februar 2008 über die Kosten und Entschädigungen vor dem Bundesverwaltungsgericht (VGKE, SR 173.320.2) zu bestimmen. Die Gerichtsgebühr bemisst sich nach Umfang und Schwierigkeit der Streitsache, Art der Prozessführung und finanzieller Lage der Parteien (Art. 2 Abs. 1 VGKE). Vorliegend sind Verfahrenskosten von Fr. 2'000.- zu erheben und aus dem geleisteten Kostenvorschuss von Fr. 2'500.- zu entnehmen. Demzufolge ist den Beschwerdeführerinnen der Restbetrag von Fr. 500.- auf ein von ihnen zu bezeichnendes Konto zurückzuerstatten. Den obsiegenden Verfahrensbeteiligten - Beschwerdegegnerin, Beigeladene und Vorinstanz - sind keine Verfahrenskosten aufzuerlegen (vgl. Art. 63 Abs. 1 VwVG e contrario; vgl. auch Art. 63 Abs. 2 VwVG).</w:t>
      </w:r>
    </w:p>
    <w:p>
      <w:r>
        <w:rPr>
          <w:b/>
        </w:rPr>
        <w:t>E. 5.2</w:t>
      </w:r>
    </w:p>
    <w:p>
      <w:r>
        <w:t>Die unterliegenden Beschwerdeführerinnen haben keinen Anspruch auf eine Parteientschädigung, weshalb ihnen keine solche zuzusprechen ist (vgl. Art. 64 Abs. 1 VwVG e contrario und Art. 7 Abs. 1 VGKE e contrario).</w:t>
      </w:r>
    </w:p>
    <w:p>
      <w:r>
        <w:rPr>
          <w:b/>
        </w:rPr>
        <w:t>E. 5.3</w:t>
      </w:r>
    </w:p>
    <w:p>
      <w:r>
        <w:t>Bundesbehörden und, in der Regel, andere Behörden, die als Parteien auftreten, haben keinen Anspruch auf Parteientschädigung (Art. 7 Abs. 3 VGKE), es sei denn die Gegenpartei habe mutwillig, leichtsinnig oder querulatorisch Beschwerde geführt, was aber nicht leichthin anzunehmen ist (vgl. Urteil des BVGer C 877/2014 vom 10. Juni 2014 E. 8.2 m.w.H.). Die Vorinstanz wirft die Frage auf, ob den Beschwerdeführerinnen eine solche Beschwerdeführung anzulasten ist. Anlass zur vorliegenden Beschwerde boten hauptsächlich die Ausführungen betreffend die Rechtmässigkeit von Art. 5 Abs. 1 des Pflegeheimvertrages, welche die Vorinstanz für nicht entscheidwesentlich erachtete, aber trotzdem in den angefochtenen Beschluss aufgenommen hat. Das BAG als Fachbehörde kam zum Schluss, dass - sofern auf die Beschwerde einzutreten sei - die Beschwerdesache an die Vorinstanz zurückzuweisen sei. Unter diesen Umständen kann vorliegend nicht von einer mutwilligen, leichtsinnigen oder querulatorischen Beschwerde gesprochen werden. Der Vorinstanz ist somit keine Parteientschädigung zuzusprechen. Keine Parteientschädigung ist der Beschwerdegegnerin zuzusprechen (vgl. Art. 9 Abs. 2 VGKE), zumal keine Entschädigung geschuldet ist, wenn der Vertreter oder die Vertreterin in einem Arbeitsverhältnis zur Partei steht, was analog auch für die Vertretung durch eigene Organe gilt (vgl. B act. 8 S. 1), und nicht ersichtlich ist, dass der Beschwerdegegnerin notwendige Kosten im Sinne von Art. 64 Abs. 1 VwVG entstanden sind (vgl. Urteil des BVGer C-5550/2010 vom 6. Juli 2012 E. 24.2). Solche Kosten sind vorliegend auch nicht geltend gemacht worden. Entsprechend dem Ausgang des Verfahrens ist der anwaltlich vertretenen Beigeladenen eine Parteientschädigung zulasten der Beschwerdeführerinnen zuzusprechen (Art. 64 Abs. 1 VwVG, Art. 7 Abs. 1 VGKE; Verwaltungsverfahren, Rz. 930). Die Parteientschädigung umfasst die Kosten der Vertretung sowie allfällige weitere notwendige Auslagen der Partei. In Anbetracht des Umfangs des Beiladungsantrages und der Schlussbemerkungen sowie der eingereichten Unterlagen erscheint eine Entschädigung von Fr. 2'000.- (inkl. Auslagen und Mehrwertsteuer) als angemessen.</w:t>
      </w:r>
    </w:p>
    <w:p>
      <w:r>
        <w:rPr>
          <w:b/>
        </w:rPr>
        <w:t>E. 6</w:t>
      </w:r>
    </w:p>
    <w:p>
      <w:r>
        <w:t>Die von der Vorinstanz aufgeworfene Frage, ob die Beschwerdeführerinnen und ihr Rechtsvertreter mit einer Ordnungsbusse gemäss Art. 60 VwVG zu bestrafen sind (vgl. dazu bspw. Urteil des Bundesverwaltungsgerichts C-2096/2006 vom 5. März 2007 E. 3), ist zu verneinen. Denn sie haben im vorliegenden Verfahren den Anstand nicht verletzt und den Geschäftsgang nicht gestört, und es kann ihnen auch keine bös- oder mutwillige Prozessführung vorgeworfen werden (s. oben E. 5.3).</w:t>
      </w:r>
    </w:p>
    <w:p>
      <w:r>
        <w:rPr>
          <w:b/>
        </w:rPr>
        <w:t>E. 7</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