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C-1505/2012 vom 10. Juli 2012</w:t>
      </w:r>
    </w:p>
    <w:p>
      <w:r>
        <w:t>Bundesverwaltungsgericht, 2012-07-10, FR</w:t>
      </w:r>
    </w:p>
    <w:p>
      <w:r>
        <w:rPr>
          <w:b/>
        </w:rPr>
        <w:t xml:space="preserve">Quelle: </w:t>
      </w:r>
      <w:r>
        <w:t>https://mcp.opencaselaw.ch/entscheid/bvger_C-1505_2012</w:t>
      </w:r>
    </w:p>
    <w:p>
      <w:r>
        <w:t>FR: TAF C-1505/2012 du 10 juillet 2012</w:t>
      </w:r>
    </w:p>
    <w:p>
      <w:r>
        <w:t>IT: TAF C-1505/2012 del 10 luglio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p. 4).</w:t>
      </w:r>
    </w:p>
    <w:p>
      <w:r>
        <w:rPr>
          <w:b/>
        </w:rPr>
        <w:t>E. 3</w:t>
      </w:r>
    </w:p>
    <w:p>
      <w:r>
        <w:t>Préalablement à l'examen du fond, le Tribunal de céans doit constater que la décision de l'ODM du 7 décembre 2011 a été notifiée à X._______ le 10 décembre 2011 (cf. accusé de réception postal figurant au dossier de l'ODM). Dès lors, conformément aux art. 20 al. 1 et 22a al. 1 let. c PA, le délai pour interjeter recours contre celle-ci arrivait à échéance le 25 janvier 2012 , de sorte que le recours du 16 mars 2012 doit être considéré comme tardif au regard de l'art. 50 al. 1 PA. En outre, dans la mesure où il n'existe aucun motif de restitution du délai au sens de l'art. 24 al. 1 PA, il s'ensuit que le recours du 16 mars 2012, en tant qu'il vise la décision de l'ODM du 7 décembre 2011, doit être déclaré irrecevable.</w:t>
      </w:r>
    </w:p>
    <w:p>
      <w:r>
        <w:rPr>
          <w:b/>
        </w:rPr>
        <w:t>E. 4</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voir également ATF 135 II 1 consid. 1.1 p. 4 et ATAF 2009/27 consid. 3, ainsi que la jurisprudence citée).</w:t>
      </w:r>
    </w:p>
    <w:p>
      <w:r>
        <w:rPr>
          <w:b/>
        </w:rPr>
        <w:t>E. 5</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de Thaïlande, Y._______ est soumise à l'obligation du visa. 7.1 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 7.2 Il est à noter que,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l'intéressée, dans la mesure où il ne peut être exclu qu'une situation politiquement, socialement ou économiquement moins favorisée que celle que connaît la Suisse puisse influencer le comportement de la personne invitée. 7.3 A ce sujet, il faut prendre en considération la qualité de vie et les conditions économiques et sociales difficiles que connaît l'ensemble de la population en Thaïlande, pays dont le produit intérieur brut (PIB) par habitant est de $ 4'679 en 2010 (sources: site internet du Département des affaires étrangères &gt; Représentation &gt; Asie &gt; Thaïlande &gt; Le Royaume de Thaïlande en bref; mise à jour: le 23 août 2011, consulté juin 2012). Dès lors, ces conditions économiques particulières ne sont pas sans exercer une pression migratoire importante. Cette tendance migratoire est encore renforcée, comme l'expérience l'a démontré, lorsque les personnes concernées peuvent s'appuyer à l'étranger sur un réseau social (parents, amis) préexistant, comme cela est le cas en l'espèce. 7.4 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En l'espèce, il ressort des indications figurant dans le formulaire de demande de visa du 23 janvier 2012 et des pièces du dossier qu'Y._______, âgée de trente-trois ans, est célibataire et mère d'un fils âgé de 12 ans. Elle a indiqué être sans emploi et son hôte a précisé dans la lettre d'invitation du 20 janvier 2012 qu'elle était à la recherche d'un emploi dans une station de vacances ("resort") en Thaïlande. Même si l'invitée a de la famille, dont notamment un enfant mineur élevé par sa mère (cf. lettre du 20 janvier 2012), et des proches dans son pays d'origine et s'il convient d'admettre que de tels liens peuvent, dans une certaine mesure, inciter une personne, au terme du séjour envisagé en Suisse, à retourner dans le pays où elle réside, ils ne sauraient, dans le contexte socio-économique dans lequel se trouve la Thaïlande et au vu de la situation personnelle de l'intéressée, suffire toutefois, à eux seuls, à garantir son retour dans cet Etat, cela d'autant moins qu'au sens du considérant 7.3 in fine ci-dessus, elle pourrait compter sur l'appui de son ami en Suisse. En effet, au vu de l'expérience générale, les seuls liens familiaux tels que mentionnés sont parfois insuffisants pour inciter une personne à retourner dans son pays et, souvent, ne l'emportent pas sur la perspective d'un meilleur avenir en Suisse, si l'on prend en considération les disparités économiques importantes existant entre la Suisse et la Thaïlande. Pareille crainte paraît d'autant plus fondée qu'au vu des pièces figurant au dossier, l'intéressée est à la recherche d'un emploi, après avoir quitté son précédent poste dans un club de plongée qui lui rapportait une somme mensuelle de 243 francs (8000 baht au cours du jour). Il est encore à noter à ce propos que tous les frais de voyage et de subsistance durant le séjour de cette dernière en Suisse seraient pris en charge par son hôte (cf. formulaire de demande de visa Schengen, ch. 33), de sorte qu'il faut en déduire qu'elle ne se trouve pas dans une situation financière favorable. En conséquence et compte tenu des circonstances socio-économiques rappelées ci-avant, l'invitée pourrait être tentée, une fois entrée en Suisse, de prolonger son séjour en ce pays dans le but d'y trouver des conditions d'existence plus favorables que celles qu'elle connaît actuellement en Thaïlande, malgré les assurances contraires qui ont été données dans le cadre de la procédure de recours. Certes, le recourant assure que son amie retournera en Thaïlande pour y retrouver sa famille. Ces assurances ne sont cependant point de nature à modifier l'analyse faite ci-dessus (cf. infra consid. 9). Au demeurant, rien n'empêcherait l'intéressée, une fois sa situation régularisée en Suisse, d'entreprendre des démarches administratives en vue de faire venir son fils dans le cadre du regroupement familial. Enfin, les doutes émis par les autorités helvétiques quant au départ de Suisse d'Y._______ à l'échéance du visa sollicité s'avèrent d'autant plus fondés que le recourant n'a pas caché les liens sentimentaux tissés avec son invitée, même s'il a garanti qu'elle quitterait la Suisse à l'issue de son séjour touristique (cf. lettres d'invitation des 22 septembre 2011 et 20 janvier 2012). A ce propos, il ressort clairement des explications du 20 janvier 2012 jointes à la demande d'entrée que la visite de la prénommée a pour but de faire plus ample connaissance avec son hôte et sa famille. Même si le recourant a précisé que l'intéressée n'envisageait pas de prolonger son séjour en Suisse, la perspective d'un avenir commun est évoquée dans cette lettre. Dès lors, il ne peut être exclu que l'invitée envisage sérieusement de quitter la Thaïlande. Dans ces circonstances, sa sortie de Suisse à l'échéance du visa n'est pas garantie, même dans l'hypothèse, qui ne saurait être d'emblée écartée, où le projet de former un couple avec son hôte serait reporté temporairement.</w:t>
      </w:r>
    </w:p>
    <w:p>
      <w:r>
        <w:rPr>
          <w:b/>
        </w:rPr>
        <w:t>E. 9</w:t>
      </w:r>
    </w:p>
    <w:p>
      <w:r>
        <w:t>Les conditions d'entrée prévues par le code frontières Schengen concernant les garanties que l'invitée quittera le pays dans le délai fixé n'étant pas remplies in casu, c'est donc de manière justifiée que l'ODM a écarté la demande d'Y._______. Cela étant, le désir exprimé par la prénommée, au demeurant parfaitement compréhensible, de venir en Suisse rendre visite à son ami et sa famille afin de faire plus ample connaissance ne constitue pas à lui seul un motif justifiant l'octroi d'un visa, à propos duquel elle ne saurait au demeurant se prévaloir d'aucun droit (cf. consid. 3).</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11</w:t>
      </w:r>
    </w:p>
    <w:p>
      <w:r>
        <w:t>Par surabondance, il convient encore de relever qu'un refus d'autorisation d'entrée en Suisse prononcé par les autorités helvétiques n'a pas en l'occurrence pour conséquence d'empêcher Y._______ et son hôte en Suisse de se voir, les intéressés pouvant tout aussi bien se rencontrer hors de Suisse, notamment en Thaïlande, où le recourant s'est rendu à quatre reprises depuis le mois de janvier 2011 (cf. courriers des 22 septembre 2011 et 20 janvier 2012 et recours du 16 mars 2012).</w:t>
      </w:r>
    </w:p>
    <w:p>
      <w:r>
        <w:rPr>
          <w:b/>
        </w:rPr>
        <w:t>E. 12</w:t>
      </w:r>
    </w:p>
    <w:p>
      <w:r>
        <w:t>Au vu de l'ensemble des circonstances, le Tribunal estime qu'il ne saurait être reproché à l'ODM d'avoir considéré que le départ de Suisse d'Y._______ à l'échéance du visa requis n'était pas suffisamment assuré et, partant, d'avoir refusé la délivrance d'une autorisation d'entrée dans l'Espace Schengen en sa faveur.</w:t>
      </w:r>
    </w:p>
    <w:p>
      <w:r>
        <w:rPr>
          <w:b/>
        </w:rPr>
        <w:t>E. 13</w:t>
      </w:r>
    </w:p>
    <w:p>
      <w:r>
        <w:t>Il s'ensuit que, par sa décision du 7 mars 2012,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