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C-1504/2015 vom 30. März 2016</w:t>
      </w:r>
    </w:p>
    <w:p>
      <w:r>
        <w:t>Bundesverwaltungsgericht, 2016-03-30, FR</w:t>
      </w:r>
    </w:p>
    <w:p>
      <w:r>
        <w:rPr>
          <w:b/>
        </w:rPr>
        <w:t xml:space="preserve">Quelle: </w:t>
      </w:r>
      <w:r>
        <w:t>https://mcp.opencaselaw.ch/entscheid/bvger_C-1504_2015</w:t>
      </w:r>
    </w:p>
    <w:p>
      <w:r>
        <w:t>FR: TAF C-1504/2015 du 30 mars 2016</w:t>
      </w:r>
    </w:p>
    <w:p>
      <w:r>
        <w:t>IT: TAF C-1504/2015 del 30 marzo 2016</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et à sa modification (let. c). A._______ a qualité pour recourir, étant donné qu'elle a participé à la procédure devant l'instance inférieure, qu'elle est spécialement atteinte par la décision querellée et qu'elle a un intérêt digne de protection à son annulation, son souhait de pouvoir accueillir B._______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arrêt du Tribunal fédéral 2C_221/2014 du 14 janvier 2015 consid. 5.3 ; ATAF 2009/57 consid. 1.2 ; cf. également André Moser et Al., Prozessieren vor dem Bundesverwaltungsgericht, Handbücher für die Anwaltspraxis, Tome X, 2ème éd., Bâle 2013, ch. 3.197). Aussi peut-elle admettre ou rejeter le pourvoi pour d'autres motifs que ceux invoqués. Dans son arrêt, elle prend en considération l'état de fait régnant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[ci-après : Message LEtr], publié in : FF 2002 3469, p.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Tribunal administratif fédéral C 6851/2014 du 17 juillet 2015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précité, p. 3531 ; cf. également ATF 135 II 1 consid. 1.1 ainsi que les ATAF 2014/1 consid. 4.1.1, 2011/48 consid. 4.1 et 2009/27 consid. 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LEtr, ne contiennent pas de dispositions divergentes (cf. art. 2 al. 4 et 5 LEtr [voir également ATAF 2009/27 consid. 4]). S'agissant des conditions d'entrée en Suisse pour un séjour n'excédant pas quatre-vingt-dix (90) jours jours,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1 - 32]),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ATAF 2009/27 consid. 5.1 ainsi que l'arrêt du Tribunal administratif fédéral C-6851/2014 consid. 4.1).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desquels il appartient au demandeur de visa de fournir des infor­mations permettant d'apprécier sa volonté de quitter le territoire des Etats membres avant l'expiration du visa demandé (cf. art. 14 par. 1 let. d du code des visas) ; une attention particulière est en outre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En tant que ressortissant de la République du Kenya, B._______ est soumis à l'obligation du visa.</w:t>
      </w:r>
    </w:p>
    <w:p>
      <w:r>
        <w:rPr>
          <w:b/>
        </w:rPr>
        <w:t>E. 5</w:t>
      </w:r>
    </w:p>
    <w:p>
      <w:r>
        <w:t>Dans la décision querellée, l'autorité de première instance a refusé l'octroi d'une autorisation d'entrée en Suisse - et dans l'Espace Schengen - à B._______ au motif que son départ à l'échéance du visa sollicité n'apparaissait pas suffisamment assuré.</w:t>
      </w:r>
    </w:p>
    <w:p>
      <w:r>
        <w:rPr>
          <w:b/>
        </w:rPr>
        <w:t>E. 5.1</w:t>
      </w:r>
    </w:p>
    <w:p>
      <w:r>
        <w:t>C'est le lieu de rappeler que, selon la pratique constante des autorités, une autorisation d'entrée ne peut être délivrée à des étrangers dont le retour dans leur pays d'origine ou de provenance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ladite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favorable que celle que connaît la Suisse puisse influencer le comportement de la personne invitée.</w:t>
      </w:r>
    </w:p>
    <w:p>
      <w:r>
        <w:rPr>
          <w:b/>
        </w:rPr>
        <w:t>E. 5.2</w:t>
      </w:r>
    </w:p>
    <w:p>
      <w:r>
        <w:t>Au regard de la situation socio-économique prévalant au Kenya, on ne saurait de prime abord écarter les craintes de l'autorité intimée de voir l'intéressé prolonger son séjour en Suisse ou dans l'Espace Schengen au-delà de la date d'expiration du visa sollicité. A ce sujet, doivent être prises en considération la qualité de vie et les conditions économiques et sociales difficiles que connaît l'ensemble de la population du Kenya. Si le Kenya bénéficie d'une période de croissance économique soutenue, laquelle devrait dépasser 6 % en 2015, il n'en demeure pas moins que près de 40 % de la population vit encore sous le seuil de pauvreté et, depuis des années, la sécurité alimentaire n'est plus assurée en raison de périodes récurrentes de sécheresse et d'une organisation du secteur agricole globalement déficiente. En outre, le produit intérieur brut (PIB) par habitant s'élevait à USD 1'320.- en 2014 (en guise de comparaison, le PIB par habitant s'élève, en Suisse, à CHF 78'432.- [cf. site internet de l'Office fédéral de la statistique www.bfs.admin.ch Thèmes 04 - Economie nationale Comptes nationaux Produit intérieur brut Données, indicateurs PIB par habitant {site internet consulté en mars 2016}). Depuis le mois de septembre 2013, le Kenya est de surcroît secoué par une vague d'attentats terroristes organisés par les djihadistes somaliens d'Al Shebaab, notamment dans les banlieues de Nairobi. Depuis le début de l'année 2015, le terrorisme a fait plus de cinq cents morts sur le sol kényan (sur l'ensemble des éléments qui précèdent, cf. le site internet du Ministère des affaires étrangères de la République française, www.diplomatie.gouv.fr &gt; Dossiers pays &gt; Kenya &gt; Présentation du Kenya [état au 1er février 2016, consulté en mars 2016] ; cf. également arrêt du Tribunal administratif fédéral C 6771/2015 du 3 février 2016 consid. 5.2). En outre, pour l'année 2015, l'indice de développement humain (IDH), qui prend notamment en compte la santé, l'éducation et le revenu des personnes, classe le Kenya en 145ème position sur 188 pays (cf. le site internet du Programme des Nations Unis pour le développement www.hdr.undp.org/fr &gt; pays [site internet consulté en mars 2016]). Ces conditions de vie défavorables peuvent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l'occurrence, en la personne de A._______, soeur de l'invité. Cela étant, l'autorité ne saurait se fonder sur la seule situation prévalant dans le pays d'origine ou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ou de provenance pour l'inciter à y retourner au terme de son séjour (cf. notamment l'arrêt du Tribunal administratif fédéral C-6771/2015 précité ibid., et la référence citée).</w:t>
      </w:r>
    </w:p>
    <w:p>
      <w:r>
        <w:rPr>
          <w:b/>
        </w:rPr>
        <w:t>E. 6</w:t>
      </w:r>
    </w:p>
    <w:p>
      <w:r>
        <w:t>Il convient dès lors d'examiner si la situation personnelle, familiale, professionnelle et patrimoniale de l'intéressé plaide en faveur de sa sortie ponctuelle de Suisse, respectivement de l'Espace Schengen, au terme du séjour envisagé.</w:t>
      </w:r>
    </w:p>
    <w:p>
      <w:r>
        <w:rPr>
          <w:b/>
        </w:rPr>
        <w:t>E. 6.1</w:t>
      </w:r>
    </w:p>
    <w:p>
      <w:r>
        <w:t>Si le fait pour B._______, âgé de trente-trois ans, d'être marié et père de deux enfants, ainsi que de disposer d'un réseau familial relativement dense au Kenya, où résident ses trois frères et sa mère, constitue dans une certaine mesure un indice tendant à rendre un retour au Kenya vraisemblable, plusieurs éléments du dossier amènent le Tribunal à douter des réelles intentions du prénommé. Tout d'abord, il sied de souligner l'opacité de la situation professionnelle de B._______. Se déclarant homme d'affaires actif dans le commerce des vêtements de seconde main, l'intéressé n'a apporté, d'une part, aucune preuve de l'existence effective de son activité et, d'autre part, aucune précision sur l'organisation et la marche de ses affaires, notamment s'agissant du profit qu'il peut effectivement en retirer. Par ailleurs, le fait que B._______, en tant qu'indépendant, puisse quitter, sans autre explication, son activité durant une période significative de quatre-vingt-dix jours (demande formulée dans la requête initiale de visa) ou quarante-cinq jours (demande formulée dans le recours) autorise quelques réserves. Finalement, l'on ne saurait passer sous silence le fait que le prénommé ait cherché, en 2011, à obtenir une autorisation de séjour pour études (cf. document intitulé "Application for a long stay visa [visa D]", pièces nos 1 à 3 du dossier SYMIC 19085319), requête qui avait été rejetée par les autorités helvétiques. A cette occasion, B._______ ne s'était pas présenté comme homme d'affaires actif dans le commerce de vêtements, mais comme technicien ; or, ce ne sont pas, il faut bien l'admettre, des activités identiques.</w:t>
      </w:r>
    </w:p>
    <w:p>
      <w:r>
        <w:rPr>
          <w:b/>
        </w:rPr>
        <w:t>E. 6.2</w:t>
      </w:r>
    </w:p>
    <w:p>
      <w:r>
        <w:t>Quant au but déclaré du séjour de B._______ en Suisse - visite à A._______ pour l'aider dans ses tâches quotidiennes -, il ne rassure guère quant aux intentions de l'invité. Sans aucunement remettre en cause les affirmations de la recourante relatives à son handicap physique et à la nécessité pour elle de pouvoir bénéficier d'une prise en soins et d'une aide domestique postérieurement à des interventions chirurgicales, l'autorité de céans estime toutefois que cette situation, aussi pénible puisse-t-elle être, ne justifie pas d'autoriser B._______, lequel séjourne au Kenya, à entrer à cette fin en Suisse et dans l'Espace Schengen. La recourante dispose en effet d'autres possibilités susceptibles de lui apporter, à Genève, l'aide dont elle a besoin. A ce sujet, il convient tout particulièrement de souligner que, dans son courrier du 25 février 2015 (cf. pièce n° 5 jointe au mémoire de recours), le Groupe Mutuel, assureur-maladie de la recourante, a confirmé que cette dernière avait droit à une prise en soins à domicile par le biais d'un infirmier ou d'une infirmière diplômé(e). Quant à la nécessité de bénéficier d'une aide supplémentaire - notamment pour le ménage et les courses - il va sans dire qu'elle ne justifie pas à elle seule la présence de B._______ en Suisse, des solutions - bien que non prises en charge par l'assurance-maladie de base - pouvant sans trop de difficultés être trouvées à Genève (voisinage, entourage familial en Suisse [la recourante est mère de deux enfants aujourd'hui adultes], aide privée à domicile). Dans ces conditions, la situation personnelle et familiale et les motivations de B._______, lequel - on s'en rappelle - s'est déjà vu refuser dans un passé récent un visa pour études, ne permettent pas, en l'état, d'admettre l'existence de garanties suffisantes quant à sa volonté de quitter la Suisse au terme du séjour prévu.</w:t>
      </w:r>
    </w:p>
    <w:p>
      <w:r>
        <w:rPr>
          <w:b/>
        </w:rPr>
        <w:t>E. 6.3</w:t>
      </w:r>
    </w:p>
    <w:p>
      <w:r>
        <w:t>Tenant compte des éléments qui précèdent, le Tribunal ne saurait retenir que B._______ ne serait pas en mesure de prolonger son séjour sur le territoire helvétique à l'échéance de son visa, voire d'envisager une nouvelle existence dans ce pays. Par ailleurs, l'autorité de céans émet de sérieux doutes quant aux buts réels du séjour projeté.</w:t>
      </w:r>
    </w:p>
    <w:p>
      <w:r>
        <w:rPr>
          <w:b/>
        </w:rPr>
        <w:t>E. 7</w:t>
      </w:r>
    </w:p>
    <w:p>
      <w:r>
        <w:t>Il sied de relever que le refus d'octroi d'une autorisation d'entrée ne remet nullement en cause la bonne foi ou l'honnêteté des personnes qui, résidant régulièrement en Suisse, ont invité un tiers domicilié à l'étranger pour un séjour à vocation familiale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8</w:t>
      </w:r>
    </w:p>
    <w:p>
      <w:r>
        <w:t>Enfin, le Tribunal observe que la recourante n'a pas invoqué de raisons susceptibles de justifier la délivrance d'un visa à validité territoriale limitée (cf. ci-dessus, consid. 4.2). A ce sujet, il importe de noter qu'un refus d'autorisation d'entrée dans l'Espace Schengen prononcé par les autorités helvétiques n'a pas en l'occurrence pour conséquence d'empêcher A._______ et B._______ de se rencontrer, dès lors qu'il leur est loisible de se voir hors de Suisse comme cela a été vraisemblablement le cas par le passé (cf. mémoire de recours, p. 2, ch. 8).</w:t>
      </w:r>
    </w:p>
    <w:p>
      <w:r>
        <w:rPr>
          <w:b/>
        </w:rPr>
        <w:t>E. 9.1</w:t>
      </w:r>
    </w:p>
    <w:p>
      <w:r>
        <w:t>Compte tenu des considérants exposés ci-dessus, le Tribunal estime qu'il ne saurait être reproché à l'instance inférieure d'avoir refusé la délivrance d'une autorisation d'entrée dans l'Espace Schengen en faveur de B._______.</w:t>
      </w:r>
    </w:p>
    <w:p>
      <w:r>
        <w:rPr>
          <w:b/>
        </w:rPr>
        <w:t>E. 9.2</w:t>
      </w:r>
    </w:p>
    <w:p>
      <w:r>
        <w:t>Il s'ensuit que, par sa décision du 9 février 2015, l'autorité intimée n'a ni violé le droit fédéral, ni constaté des faits pertinents de manière inexacte ou incomplète ; en outre, cette décision n'est pas inopportune (cf.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