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C-1503/2015 vom 14. April 2016</w:t>
      </w:r>
    </w:p>
    <w:p>
      <w:r>
        <w:t>Bundesverwaltungsgericht, 2016-04-14, DE</w:t>
      </w:r>
    </w:p>
    <w:p>
      <w:r>
        <w:rPr>
          <w:b/>
        </w:rPr>
        <w:t xml:space="preserve">Quelle: </w:t>
      </w:r>
      <w:r>
        <w:t>https://mcp.opencaselaw.ch/entscheid/bvger_C-1503_2015</w:t>
      </w:r>
    </w:p>
    <w:p>
      <w:r>
        <w:t>FR: TAF C-1503/2015 du 14 avril 2016</w:t>
      </w:r>
    </w:p>
    <w:p>
      <w:r>
        <w:t>IT: TAF C-1503/2015 del 14 aprile 2016</w:t>
      </w:r>
    </w:p>
    <w:p>
      <w:pPr>
        <w:pStyle w:val="Heading2"/>
      </w:pPr>
      <w:r>
        <w:t>Regeste</w:t>
      </w:r>
    </w:p>
    <w:p>
      <w:r>
        <w:t>Rückvergütung von Beiträgen</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von Behörden. Eine Ausnahme im Sinne von Art. 32 VGG liegt nicht vor. Angefochten ist eine Verfügung der Ausgleichskasse Arbeitgeber Basel im Sinne von Art. 5 VwVG. Gemäss Art. 33 Bst. h und i VGG ist die Be­schwerde zulässig gegen kantonale Instanzen, soweit ein Bundesgesetz gegen ihre Verfügungen die Beschwerde an das Bundesverwaltungs­gericht vorsieht (Bst. i VGG). Die Ausgleichskasse Arbeitgeber Basel ist eine kantonale (Vor-)Instanz, deren angefochtener Einspracheentscheid eine Renten­leistung der Alters- und Hinterlassenenversicherung und somit Bundes­recht betrifft. Da der Beschwerdeführer gemäss Auskunft der Ge­meinde Z._______ (Aargau) seinen Wohnsitz am 1. Dezember 2009 nach Kanada verlegt hat und seitdem im Ausland lebt (vgl. B-act. 6, 8; vgl. auch Auskunft des Amtes für Migration und Integration in Aarau [B-act. 7, 9]), ist das Kantonsgericht Basel-Landschaft - nach summarischer Über­prüfung der örtlichen Zuständigkeit - zurecht und mit zutreffender Begründung nicht auf die Beschwerde eingetreten (vgl. Sachverhalt Bst. E.b). Vor­liegend ist das Bundes­verwaltungsgericht zur Beur­teilung der Beschwerde zu­ständig (vgl. auch BVGE 2008/52 E. 1.3).</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Der nicht anwaltlich vertretene Beschwerdeführer ist durch den an­ge­fochtenen Einspracheent­scheid berührt und hat ein schutzwürdiges Interesse an dessen Auf­hebung oder Änderung, so dass er im Sinne von Art. 59 ATSG beschwerde­legi­timiert ist. Er hat seine Mutter, A. A._______, als Parteivertreterin bevollmächtigt (B-act. 1.3).</w:t>
      </w:r>
    </w:p>
    <w:p>
      <w:r>
        <w:rPr>
          <w:b/>
        </w:rPr>
        <w:t>E. 1.4</w:t>
      </w:r>
    </w:p>
    <w:p>
      <w:r>
        <w:t>Da die Beschwerde im Übrigen frist- und formgerecht eingereicht wurde (Art. 60 ATSG und Art. 52 VwVG), ist darauf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1983, S. 212).</w:t>
      </w:r>
    </w:p>
    <w:p>
      <w:r>
        <w:rPr>
          <w:b/>
        </w:rPr>
        <w:t>E. 2.3</w:t>
      </w:r>
    </w:p>
    <w:p>
      <w:r>
        <w:t>Das Sozialversicherungsverfahren ist, wie auch der Sozialversiche­rungsprozess, vom Untersuchungsgrundsatz beherrscht. Danach hat die verfügende Behörde, wie auch das Gericht, von Amtes wegen aus eigener Initiative und ohne Bindung an die Vorbringen oder Beweisanträge der Par­teien für die richtige und vollständige Abklärung des rechtserheblichen Sachverhalts zu sorgen (BGE 122 V 158 E. 1a). Der Untersuchungsgrund­satz gilt indessen nicht unbeschränkt; er findet sein Korrelat in den Mit­wirkungspflichten der Parteien (BGE 125 V 195 E. 2 mit weite­ren Hin­weisen).</w:t>
      </w:r>
    </w:p>
    <w:p>
      <w:r>
        <w:rPr>
          <w:b/>
        </w:rPr>
        <w:t>E. 2.4</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2.5</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Ein­spracheentscheid vom 6. Januar 2015 - vorbehaltlich der nachfolgenden Ausführungen in E. 3), eingetretenen Sachverhalt abstellen (vgl. BGE 129 V 1 E. 1.2 mit Hinweisen), sind die Bestimmungen des AHVG, der Ver­ord­nung vom 31. Oktober 1947 über die Alters- und Hinterlassenenver­sicherung (AHVV, SR 831.101) sowie die Bestimmungen des Bundesge­setzes über den Allgemeinen Teil des Sozialversicherungsrechts (ATSG, SR 830) und dessen Verordnung (ATSV, 830.11) anwendbar, die zum da­maligen Zeitpunkt Geltung hatten und in der Folge zitiert werden.</w:t>
      </w:r>
    </w:p>
    <w:p>
      <w:r>
        <w:rPr>
          <w:b/>
        </w:rPr>
        <w:t>E. 2.6</w:t>
      </w:r>
    </w:p>
    <w:p>
      <w:r>
        <w:t>Der Beschwerdeführer ist Schweizer Staatsangehöriger mit Wohnsitz in Kanada. Da es sich vorliegend um einen von der nationalen Gesetz­gebung autonom erfassten Sachverhalt handelt, ist ausschliesslich Schweizer Recht anwendbar (vgl. Ueli Kieser, H. Alters- und Hinter­lassenenversicherung Rz. 10 in: Ulrich Meyer [Hrsg.], Schweizerisches Bundesverwaltungsrecht, Band XIV Soziale Sicherheit, Basel 2007).</w:t>
      </w:r>
    </w:p>
    <w:p>
      <w:r>
        <w:rPr>
          <w:b/>
        </w:rPr>
        <w:t>E. 3</w:t>
      </w:r>
    </w:p>
    <w:p>
      <w:r>
        <w:t>Angefochten ist der abschlägige Ein­spracheentscheid vom 6. Januar 2015, mit welchem die Vorinstanz ihre Abweisungsverfügung ("Verfügung Erlass­gesuch") vom 23. Dezember 2014 über das "Gesuch" um Erlass der Rück­erstattungsforderung vom 19. Dezember 2014 be­stätigte.</w:t>
      </w:r>
    </w:p>
    <w:p>
      <w:r>
        <w:rPr>
          <w:b/>
        </w:rPr>
        <w:t>E. 3.1</w:t>
      </w:r>
    </w:p>
    <w:p>
      <w:r>
        <w:t>Grundsätzlich sind nach Art. 25 Abs. 1 ATSG unrechtmässig bezogene Leistungen zurückzuerstatten (Satz 1). Dies gilt jedoch nicht, wenn die Leistungen in gutem Glauben empfangen wurden und wenn eine grosse Härte vorliegt (Satz 2; vgl. auch Art. 4 Abs. 1 ATSV [830.11]).</w:t>
      </w:r>
    </w:p>
    <w:p>
      <w:r>
        <w:rPr>
          <w:b/>
        </w:rPr>
        <w:t>E. 3.2</w:t>
      </w:r>
    </w:p>
    <w:p>
      <w:r>
        <w:t>Die nach dem ATSG für die Rückerstattung massgeblichen Grundsätze sind aus der früheren Regelung und Rechtsprechung hervorgegangen. Art. 25 Abs. 1 ATSG übernimmt die frühere Regelung von Art. 47 Abs. 1 AHVG, welche bis dahin anwendbar war, sei es direkt, durch Rückver­weisung oder durch analoge Anwendung in anderen Bereichen des Sozi­alversicherungs­rechts (BGE 130 V 318 E. 5.2).</w:t>
      </w:r>
    </w:p>
    <w:p>
      <w:r>
        <w:rPr>
          <w:b/>
        </w:rPr>
        <w:t>E. 3.3</w:t>
      </w:r>
    </w:p>
    <w:p>
      <w:r>
        <w:t>Eine aufgrund einer formell rechtskräftigen Verfügung ausgerichtete Leistung ist in der Sozialversicherung nur zurückzuerstatten, wenn ent­weder die für die Wiedererwägung oder die prozessuale Revision er­forder­lichen Voraussetzungen erfüllt sind (BGE 126 V 23 E. 4b; RKUV 2003 KV 236 S. 23 E. 4.1). Diese Grundsätze finden auch dann Anwendung, wenn die zur Rück­forderung Anlass gebenden Leistungen formlos verfügt worden sind (BGE 126 V 399 E. 2b aa; RKUV 2003 KV 236 S. 23 E. 4.1; ARV 2002 S. 181 E. 1a).</w:t>
      </w:r>
    </w:p>
    <w:p>
      <w:r>
        <w:rPr>
          <w:b/>
        </w:rPr>
        <w:t>E. 3.4</w:t>
      </w:r>
    </w:p>
    <w:p>
      <w:r>
        <w:t>Die Festlegung einer (allfälligen) Rückerstattung von Leistungen er­folgt in einem mehrstufigen Verfahren: In einem ersten Entscheid ist (1) über die Frage der Unrechtmässigkeit des Bezuges der Leistung zu be­finden (in der Regel mittels Wiedererwägung oder Revision, vgl. Art. 53 ATSG bzw. Art. 17 ATSG). Daran schliesst sich (2) der Entscheid über die Rücker­stattung an, in dem zu beantworten ist, ob - bei der festge­stellten Unrecht­mässigkeit des Leistungsbezugs - eine rückwirkende Korrektur gemäss Art. 25 Abs. 1 Satz 1 ATSG erfolgt. Schliesslich ist (3) über den Erlass der zurückzuerstattenden Leistung gemäss Art. 25 Abs. 1 Satz 2 ATSG zu ent­scheiden (vgl. UELI KIESER, ATSG-Kommentar, 2. Aufl. 2009, Rz. 8 zu Art. 25). Die bezogene Leistung wird demnach nur zu einer unrechtmässig bezogenen Leistung, wenn die Korrektur durch eine Wiedererwägung bzw. eine Revision rückwirkend erfolgt (U. KIESER a.a.O., Rz. 14).</w:t>
      </w:r>
    </w:p>
    <w:p>
      <w:r>
        <w:rPr>
          <w:b/>
        </w:rPr>
        <w:t>E. 3.5</w:t>
      </w:r>
    </w:p>
    <w:p>
      <w:r>
        <w:t>Die Erlassfrage ist erst dann prüfen, wenn die Rechtsbeständigkeit der Rückerstattungsforderung feststeht (Urteil BGer 9C_466/2014 vom 2. Juli 2015 E. 3.1 mit Hinweis; vgl. auch Art. 4 Abs. 4 ATSV [SR 830.11]).</w:t>
      </w:r>
    </w:p>
    <w:p>
      <w:r>
        <w:rPr>
          <w:b/>
        </w:rPr>
        <w:t>E. 4</w:t>
      </w:r>
    </w:p>
    <w:p>
      <w:r>
        <w:t>Einleitend ist festzuhalten, dass die Vorinstanz die verfahrensrecht­lichen Schritte hinsichtlich der Rückforderung der ausge­richteten Waisenrente und des in einem gesonderten Verfahren zu prüfen­den Ge­suchs um Erlass der Rückerstattung (vgl. E. 3.4 m.w.H. zum mehrstufigen Verfahren) nicht eingehalten hat. Zunächst sind die hierfür massgeben­den verfahrens-rechtlichen Grundlagen sowie die Rechtsprechung darzu­legen (E.4.1).</w:t>
      </w:r>
    </w:p>
    <w:p>
      <w:r>
        <w:rPr>
          <w:b/>
        </w:rPr>
        <w:t>E. 4.1.1</w:t>
      </w:r>
    </w:p>
    <w:p>
      <w:r>
        <w:t>Gemäss Art. 29 BV (Allgemeine Verfahrensgarantien) hat jede Person in Verfahren vor Gerichts- und Verwaltungsinstanzen Anspruch auf gleiche und gerechte Behandlung sowie auf Beurteilung innert ange­messener Frist (Abs. 1). Die Parteien haben Anspruch auf rechtliches Ge­hör (Abs. 2). Jede Person, die nicht über die erforderlichen Mittel verfügt, hat Anspruch auf unentgeltliche Rechtspflege, wenn ihr Rechtsbegehren nicht aussichtslos erscheint. Soweit es zur Wahrung ihrer Rechte not­wendig ist, hat sie ausserdem Anspruch auf unentgeltlichen Rechtsbei­stand (Abs. 3). Die Parteien haben Anspruch auf rechtliches Gehör. Sie müssen nicht an­gehört werden vor Verfügungen, die durch Einsprache anfechtbar sind (Art. 42 ATSG).</w:t>
      </w:r>
    </w:p>
    <w:p>
      <w:r>
        <w:rPr>
          <w:b/>
        </w:rPr>
        <w:t>E. 4.1.2</w:t>
      </w:r>
    </w:p>
    <w:p>
      <w:r>
        <w:t>Der Anspruch auf rechtliches Gehör (Art. 29 Abs. 2 BV, Art. 42 ATSG)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Die Pflicht der Behörde, ihre Ver­fügungen - sofern sie den Begehren der Parteien nicht voll entsprechen (Art. 49 Abs. 3 Satz 2 ATSG) - zu begründen, bezweckt insbesondere, die betroffene Person in die Lage zu versetzen, eine Ver­fügung gegebenen­falls sachgerecht anfechten zu können (BGE 124 V 180 E. 1a, vgl. auch BGE 134 I 83 E. 4.1 mit Hinweisen).</w:t>
      </w:r>
    </w:p>
    <w:p>
      <w:r>
        <w:rPr>
          <w:b/>
        </w:rPr>
        <w:t>E. 4.1.3</w:t>
      </w:r>
    </w:p>
    <w:p>
      <w:r>
        <w:t>Gemäss bundesgerichtlicher Rechtsprechung muss die Rechts­mittelbelehrung klar und ohne weiteres in ihrer Bedeutung erkennbar sein. Bezüglich der Rechtsmittelfrist gilt insbesondere, dass sie derart ausge­staltet sein muss, dass auch eine rechtsunkundige Person erkennen kann, innert welcher Frist ihr das Rechtsmittel zur Verfügung steht (BGE 111 V 149 E. 4b). Der rechtsuchenden Person darf aus einer unklaren oder widersprüch­lichen Rechtsmittelbelehrung kein Nachteil erwachsen. Dies gilt nicht nur im Falle unrichtiger oder missverständlicher Rechtsmittelbelehrung der Be­hörde, sondern auch dann, wenn die gesetzliche Ordnung selbst unklar oder zweideutig ist (BGE 117 Ia 119 E. 3).</w:t>
      </w:r>
    </w:p>
    <w:p>
      <w:r>
        <w:rPr>
          <w:b/>
        </w:rPr>
        <w:t>E. 4.2</w:t>
      </w:r>
    </w:p>
    <w:p>
      <w:r>
        <w:t>Mit Verfügung vom 4. Mai 2010 (AK-act. II/1; B-act. 18) sprach die Vorinstanz dem Beschwerdeführer ab 1. Mai 2010 eine Halbwaisenrente zu. Diese Rentenverfügung ist in Rechtskraft erwachsen. Am 4. Dezember 2014 (AK-act. I Beilage 5) erliess die Vorinstanz eine Rückerstattungsver­fügung (Eröffnungszeitpunkt unklar; vgl. AK-act. II/1) mit der Be­gründung, dass der monat­liche Anspruch auf eine Waisenrente von Fr. 936.- per 30. April 2014 er­loschen und die von Mai bis Oktober 2014 "zu viel ausgerichteten Waisenrenten" in der Gesamthöhe von Fr. 5'616.- zurückzuerstatten seien, da der Beschwerdeführer sein Studium be­reits zu diesem Zeit­punkt beendet und dies der Vorinstanz nicht mitgeteilt habe. Der Rechtsmittelbe­lehrung ist zu entnehmen, dass innert 30 Tagen nach Zu­stellung [der Rück­erstattungsverfügung] schriftlich oder bei persönlicher Vorsprache münd­lich Einsprache [gegen die Rückerstattungs­verfügung] erhoben werden könne. Im Weiteren ist unter dem Titel "Erlass­gesuch" an­geführt, dass ein entsprechendes Er­lassgesuch innert 30 Tagen "nach Zu­stellung dieser Verfügung" eingereicht werden könne, wenn die zu Unrecht bezogene Leistung im guten Glauben ent­gegengenommen worden sei und die Rückerstattung ausserdem eine grosse Härte darstelle. Es ist zwar richtig, dass gemäss Art. 3 Abs. 2 ATSV der Versicherer auf die Möglichkeit eines Erlassgesuches in der Rücker­stattungsverfügung hinweisen muss, doch ist diese Rechts­mittelbelehrung (Erlassgesuch) mit einer Eingabefrist von 30 Tagen nach Zustellung "dieser Verfügung " (Rückerstattungsverfügung) miss­verständlich und nur zum Teil korrekt (vgl. E. 4.1.3), zumal die Erlassfrage erst dann zu prüfen ist, wenn die Rechtsbe­ständigkeit der Rückerstattungsforderung feststeht (vgl. E. 3.5 mit Hinweis zu Urteil BGer 9C_466/2014 vom 2. Juli 2015 E. 3.1). Artikel 4 Abs. 4 ATSV bestimmt ausdrücklich, dass das begründete schrift­liche Gesuch um Erlass mit den nötigen Belegen zu versehen und spätestens 30 Tage nach Eintritt der Rechtskraft der Rückforderungsver­fügung einzureichen ist. Die von der Vorinstanz angeführte Rechtsmittel­belehrung bringt dies nicht zum Aus­druck. Auch fehlt ein unmissverständ­licher Hinweis darüber, dass die be­treffenden Personen die Möglichkeit haben, entweder zuerst die Rück­forderung mittels Einsprache zu be­streiten und anschliessend, bei Misser­folg der An­fechtung, ein Erlassge­such zu stellen. Im Weiteren fehlt ein Hin­weis darüber, dass bei Verzicht der Anfechtung sogleich um Erlass der Rückforderung ersucht werden kann, womit die Rückerstattungsverfügung in formelle Rechtskraft er­wächst (zum Ganzen: Urteil BGer 9C_466/2014 vom 2. Juli 2015 E. 3.1 mit Hinweisen auf Recht­sprechung und Literatur). Somit wurde der Be­schwerdeführer nicht rechtsgenüglich über seine ver­fassungsmässigen Rechte nach Art. 29 BV (allgemeine Verfahrensgaran­tien) aufgeklärt.</w:t>
      </w:r>
    </w:p>
    <w:p>
      <w:r>
        <w:rPr>
          <w:b/>
        </w:rPr>
        <w:t>E. 4.3</w:t>
      </w:r>
    </w:p>
    <w:p>
      <w:r>
        <w:t>Die Vorinstanz ist der Ansicht, dass die Rückerstattungsverfügung vom 4. Dezember 2014 unangefochten in Rechtskraft erwachsen sei, weshalb nur der abschlägige Einspracheentscheid über das Gesuch um Erlass der Rückerstattung den Anfechtungsgegenstand bilde (vgl. Sachverhalt Bst. E.c). Dem ist - unter Berücksichtigung des vorher Gesagten (vgl. E. 4.1) - folgendes entgegenzuhalten:</w:t>
      </w:r>
    </w:p>
    <w:p>
      <w:r>
        <w:rPr>
          <w:b/>
        </w:rPr>
        <w:t>E. 4.3.1</w:t>
      </w:r>
    </w:p>
    <w:p>
      <w:r>
        <w:t>Der Beschwerdeführer ergriff am 19. Dezember 2014 ein Rechts­mittel gegen die Rückerstattungsverfügung vom 4. Dezember 2014 mit dem Be­treff "Ihr Schreiben vom 03.12.2014 und darauf bezogenes Erlass­gesuch AHV". Einleitend führte er an, dass er von der Möglichkeit Ge­brauch mache, innert der angegebenen Frist "das vorliegende Erlassge­such zu stellen". Zudem brachte er sein Erstaunen und seine Bestürzung zum Aus­druck, dass er eine Rückerstattungsver­fügung - adressiert an das Zustelldomizil in Z._______ - erhalten habe. Er sei in gutem Glauben ge­wesen, die Waisenrente würde erst am Ende des Kalenderjahres [und nicht mit Studienende am 30. April 2014] auslaufen, weshalb er nach der Diplomübergabe im Mai 2014 nicht sofort reagiert habe. Sinngemäss gab er damit zu verstehen, dass er nicht rechtsgenüglich über seine Melde- bzw. Mitwirkungspflichten seitens der Vorinstanz aufgeklärt worden sei und/oder er einen Leistungsanspruch aus AHV nach Treu und Glauben geltend macht (AK-act. I/6a; vgl. auch Sachverhalt Bst. C.d). Obwohl der Be­schwerde­führer auch ein Erlassgesuch stellte, geht aus dem Inhalt des Schreibens hervor, dass er bezüglich der Recht­mässigkeit der Rück­forderung zu­mindest Zweifel äusserte. Ausschlaggebend ist, dass der Beschwerdeführer als Laie, ohne rechtsanwaltliche Vertretung im Ver­fahren - unabhängig von der Mög­lichkeit, ein Erlass­gesuch einzureichen - über die Anfechtungsmöglichkeit der Rücker­stattungsverfügung und die Kon­sequenzen bei Verzicht der Einsprache (unmissverständlich) hätte auf­geklärt werden müssen (vgl. E. 4.1). Dies ist vorliegend nicht geschehen, wie bereits in Erwägung 4.1 dargelegt.</w:t>
      </w:r>
    </w:p>
    <w:p>
      <w:r>
        <w:rPr>
          <w:b/>
        </w:rPr>
        <w:t>E. 4.3.2</w:t>
      </w:r>
    </w:p>
    <w:p>
      <w:r>
        <w:t>Anstatt einen begründeten Einspracheentscheid zur Rückerstattung und der vom Beschwerdeführer diesbezüglich vorgebrachten Rügen innert angemessener Frist zu er­lassen, nahm die Vorinstanz die Einsprache des Be­schwerdeführers direkt und ausschliesslich als "Gesuch" um Erlass der Rück­erstattung entgegen (vgl. Sach­verhalt, Bst. D.c) und wies das "Gesuch" mit Verfügung "Erlassgesuch" am 19. Dezember 2014 ab. Dies hat zur Folge, dass das Einsprache­ver­fahren über die Rückerstattung der zu Un­recht ausgerichteten Ver­sicherungsleistungen nicht rechtsgenüglich durchgeführt beziehungsweise abge­schlossen wurde (vgl. E. 3.5). Der Gehörsan­spruch verpflichtet die Be­hörde, die Vor­bringen der betroffenen Person tatsächlich zu hören, zu prüfen und in der Entscheidfindung zu be­rücksichtigen, weshalb sie ihren Entscheid zu begründen hat (BGE 134 I 83 E. 4.1). Da allfällige Vor­bringen des Be­schwerdeführers im Rahmen des rechtlichen Gehörs im Rückerstattungs­verfahren nicht be­rücksichtigt worden sind, hat die Vorinstanz das recht­liche Gehör des Beschwerde­führers verletzt. Der Entscheid über die Rück­erstattung ist - entgegen der Ansicht der Vorinstanz - damit nicht in Rechts­kraft erwachsen. Demnach bildet die Rückerstattungs­forderung von Fr. 5'616.- und nicht der Erlass derselben den Streitgegen­stand des Be­schwerdever­fahrens, zumal dem Beschwerdeführer andern­falls die Über­prüfung der Rechtmässigkeit der Rückerstattung verlustig ginge (vgl. zum Ganzen: Urteile des BVGer C-1398/2010 vom 16. Januar 2012 und C-4587/2008 vom 26. Mai 2010).</w:t>
      </w:r>
    </w:p>
    <w:p>
      <w:r>
        <w:rPr>
          <w:b/>
        </w:rPr>
        <w:t>E. 4.4</w:t>
      </w:r>
    </w:p>
    <w:p>
      <w:r>
        <w:t>Zusammenfassend ist festzuhalten, dass die Vorinstanz die geltenden Verfahrensbestimmungen nicht eingehalten hat und damit die ver­fassungs­rechtlich garantierten Verfahrensgarantien des Be­schwerde­führers nach Art. 29 Abs. 2 BV in Verbindung mit Art. 42 ATSG verletzt hat. Nach Ab­wägung des vorher Gesagten und aufgrund der Schwere der Verletzung ist eine Heilung und Beurteilung im Sinne der Prozessökonomie (vgl. BGE 131 V 164 E. 2.1, BGE 125 V 413 E. 1 und E. 2a, BGE 122 V 34 E. 2a und BGE 110 V 48 E. 3b, je mit Hinweisen) ausgeschlossen, weshalb die vor­liegende Sache an die Vorinstanz zurück­zuweisen ist. Diese hat sich zu­nächst im Rahmen des Einsprache­verfahrens über die Rechtmässigkeit der Rückerstattungsverfügung zu äussern. Erst wenn das Einsprachever­fahren abgeschlossen und die Rückerstattungs­ver­fügung unangefochten in Rechtskraft erwachsen ist, ist in einem zweiten Schritt über das Gesuch um Erlass der Rückerstattung unter Be­rück­sichti­gung des betreibungs­rechtlichen Existenzminimums so­wie unter dem Aspekt einer vorliegenden grossen wirtschaftlichen Härte zu prüfen und anschliessend zu verfügen. Hinsichtlich des von der Vorinstanz zu prüfenden betreibungsrechtlichen Existenzminimums und der grossen Härte ist dem Beschwerdeführer das entsprechende Formular vorgängig zuzusenden.</w:t>
      </w:r>
    </w:p>
    <w:p>
      <w:r>
        <w:rPr>
          <w:b/>
        </w:rPr>
        <w:t>E. 5</w:t>
      </w:r>
    </w:p>
    <w:p>
      <w:r>
        <w:t>Im Ergebnis ist die Beschwerde insoweit gutzuheissen, als der ange­fochtene Einspracheentscheid vom 6. Januar 2015 aufzuheben und die Sache an die Vorinstanz zum Erlass eines Einspracheentscheides im Rückerstattungsverfahren zurückzuweisen ist.</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Da dem teilweise obsiegenden Beschwerdeführer, der nicht anwaltlich ver­treten war, keine verhältnismässig hohen Kosten entstanden sind und dieser zu Recht auch keinen entsprechenden Antrag auf Entschädigung gestellt hat, ist ihm keine Parteientschädigung zuzusprechen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