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C-1502/2012 vom 24. Mai 2013</w:t>
      </w:r>
    </w:p>
    <w:p>
      <w:r>
        <w:t>Bundesverwaltungsgericht, 2013-05-24, FR</w:t>
      </w:r>
    </w:p>
    <w:p>
      <w:r>
        <w:rPr>
          <w:b/>
        </w:rPr>
        <w:t xml:space="preserve">Quelle: </w:t>
      </w:r>
      <w:r>
        <w:t>https://mcp.opencaselaw.ch/entscheid/bvger_C-1502_2012</w:t>
      </w:r>
    </w:p>
    <w:p>
      <w:r>
        <w:t>FR: TAF C-1502/2012 du 24 mai 2013</w:t>
      </w:r>
    </w:p>
    <w:p>
      <w:r>
        <w:t>IT: TAF C-1502/2012 del 24 maggio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qui statue définitivement (cf. art. 1 al. 2 LTAF en relation avec l'art. 83 let. c ch. 2, 4 et 5 de la loi du 17 juin 2005 sur le Tribunal fédéral [LTF, RS 173.110]).</w:t>
      </w:r>
    </w:p>
    <w:p>
      <w:r>
        <w:rPr>
          <w:b/>
        </w:rPr>
        <w:t>E. 1.2</w:t>
      </w:r>
    </w:p>
    <w:p>
      <w:r>
        <w:t>A moins que la LTAF n'en dispose autrement, la procédure devant le Tribunal est régie par la PA (cf. art. 37 LTAF, en relation avec l'art. 112 al. 1 LEtr).</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(cf. ATAF 2011/1 consid. 2). 3.1 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(cf. art. 54 PA), au TAF (cf. art. 40 al. 1 et 99 LEtr, en relation avec les art. 85 et 86 OASA; cf. ATAF 2010/55 consid. 4.1 à 4.4 ; cf. également ch. 1.3.2 let. d des directives et circulaires de l'ODM, en ligne sur son site, http://www.bfm.admin.ch, Documentation &gt; Bases légales &gt; Directives et circulaires &gt; Domaine des étrangers &gt; Procédure et compétences, version du 01.02.2013 [site internet consulté en mai 2013]). 3.2 Il s'ensuit que l'ODM et, a fortiori, le Tribunal ne sont pas liés par la décision de l'OCP de délivrer à la recourante une autorisation de séjour fondée sur l'art. 30 al. 1 let. b LEtr et peuvent donc parfaitement s'écarter de l'appréciation de cette autorité. 4.1 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 4.2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 4.3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Alain Wurzburger, La jurisprudence récente du Tribunal fédéral en matière de police des étrangers, Revue de droit administratif et fiscal [RDAF] I 1997 p. 267ss, spéc. p. 292).</w:t>
      </w:r>
    </w:p>
    <w:p>
      <w:r>
        <w:rPr>
          <w:b/>
        </w:rPr>
        <w:t>E. 5.1</w:t>
      </w:r>
    </w:p>
    <w:p>
      <w:r>
        <w:t>Dans le cadre de la présente procédure, la recourante invoque qu'elle séjourne en Suisse depuis le 21 février 2003, à savoir depuis plus de dix ans. A ce propos, on ne saurait toutefois perdre de vue que la durée d'un séjour illégal (telles les années que la recourante a passées en Suisse jusqu'au dépôt de sa demande d'autorisation de séjour en date du 4 octobre 2010) ou d'un séjour précaire (tel celui accompli par l'intéressée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de la Convention du 4 novembre 1950 de sauvegarde des droits de l'homme et des libertés fondamentales [CEDH, RS 0.101] et confirmée récemment, entre autres, par les arrêts du Tribunal fédéral 2C_1010/2011 du 31 janvier 2012 consid. 2.4 et 2C_75/2011 précité consid. 3.1). En conséquence, la requérante ne saurait tirer parti de la simple durée de son séjour en Suisse pour bénéficier d'une dérogation aux conditions d'admission. Pour rappel, elle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seraient de nature à faire admettre qu'un départ de ce pays placerait l'intéressée dans une situation excessivement rigoureuse.</w:t>
      </w:r>
    </w:p>
    <w:p>
      <w:r>
        <w:rPr>
          <w:b/>
        </w:rPr>
        <w:t>E. 5.2</w:t>
      </w:r>
    </w:p>
    <w:p>
      <w:r>
        <w:t>S'agissant de l'intégration de la recourante, elle n'atteint pas un degré particulièrement avancé. En effet, lors de son audition du 15 février 2011 auprès de l'OCP, l'intéressée a déclaré n'avoir jamais travaillé en Suisse, avoir effectué, de manière irrégulière, un peu de babysitting pour des amis et s'être essentiellement occupée de sa petite-fille, née en 1991 (cf. notice d'entretien de l'OCP du 15 février 2011). Elle a par ailleurs toujours été prise en charge par sa fille et son beau-fils. Certes, la recourante a suivi des cours de français dès le mois de septembre 2010. Il n'en demeure toutefois pas moins que sa fille est intervenue comme traductrice, lors de son audition du 15 février 2011, et que A._______ a alors elle-même admis qu'elle avait de la peine à parler cette langue (cf. notice d'entretien précitée). A cet égard, il s'impose également d'observer que la prénommée n'a entrepris une telle démarche qu'après avoir séjourné plus de sept ans en Suisse et juste avant le dépôt de sa demande du 4 octobre 2010 visant à l'octroi d'une autorisation de séjour en sa faveur. Il sied par ailleurs de relever qu'il est parfaitement normal qu'une personne ayant effectué un séjour prolongé dans un pays tiers s'y soit créé des attaches et se soit familiarisée avec le mode de vie de ce pays. Les relations de travail, d'amitié ou de voisinage que l'étranger a nouées durant son séjour sur le territoire helvétique, si elles sont certes prises en considération, ne sauraient dès lors constituer des éléments déterminants pour la reconnaissance d'une situation d'extrême gravité (cf. ATAF 2007/44 précité consid. 4.2 p. 578s., ATAF 2007/45 consid. 4.2 p. 589s., ATAF 2007/16 consid. 5.2 p. 195s., et la jurisprudence citée). Au demeurant, il ne ressort pas du dossier que, durant son séjour en Suisse (et, en particulier, depuis le dépôt de sa demande de régularisation), la requérante se serait spécialement investie dans la vie associative et culturelle de son canton ou de sa commune de résidence, en participant activement à des sociétés locales par exemple. De toute évidence, l'intéressée ne jouit donc pas d'une intégration particulièrement marquée au niveau social et culturel. Le fait qu'elle soit membre de la Paroisse catholique de Langue Espagnole de Genève ne saurait assurément suffire à démontrer qu'elle jouirait d'une intégration sociale spécialement marquée au sein de la population helvétique. Le fait que la recourante n'ait pas donné lieu à des plaintes durant sa présence sur le sol suisse n'est pas de nature à modifier l'analyse qui précède, dès lors que cet élément ne suffit pas, à lui seul, à constituer un cas individuel d'une extrême gravité.</w:t>
      </w:r>
    </w:p>
    <w:p>
      <w:r>
        <w:rPr>
          <w:b/>
        </w:rPr>
        <w:t>E. 5.3</w:t>
      </w:r>
    </w:p>
    <w:p>
      <w:r>
        <w:t>Doivent encore être analysées les possibilités de réintégration de A._______ dans son pays d'origine au sens de l'art. 31 al. 1 let. g OASA.</w:t>
      </w:r>
    </w:p>
    <w:p>
      <w:r>
        <w:rPr>
          <w:b/>
        </w:rPr>
        <w:t>E. 5.3.1</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avait quitté dans des circonstances traumatisantes, ou encore le fait qu'elle laisserait derrière elle une partie importante de sa proche parenté appelée à demeurer durablement en Suisse, avec qui elle a partagé pendant longtemps les mêmes vicissitudes de l'existence (cf. arrêt du Tribunal administratif fédéral C-5048/2010 du 7 mai 2012 consid. 5.4.2 et les références citées).</w:t>
      </w:r>
    </w:p>
    <w:p>
      <w:r>
        <w:rPr>
          <w:b/>
        </w:rPr>
        <w:t>E. 5.3.2</w:t>
      </w:r>
    </w:p>
    <w:p>
      <w:r>
        <w:t>En l'occurrence, il convient certes de noter que la requérante est arrivée sur territoire helvétique au mois de février 2003, à l'âge de cinquante-six ans. Elle a ainsi vécu la majeure partie de son existence en Equateur, notamment son enfance, son adolescence et la majeure partie de sa vie d'adulte, qui sont les périodes décisives durant lesquelles se forge la personnalité en fonction notamment de l'environnement socioculturel (cf. ATAF 2007/45 précité consid. 7.6 et la jurisprudence citée). Au regard de la situation du cas d'espèce, A._______, âgée aujourd'hui de plus de soixante-six ans, se heurterait toutefois à des difficultés de réintégration aiguës, dans la mesure où elle ne disposerait pas d'un cadre familial suffisamment solide pour obtenir une aide concrète et se retrouverait très isolée. En effet, l'un des fils de la prénommée séjourne aux Etats-Unis, alors que ses trois autres fils résident en Equateur. Or, selon les déclarations constantes de l'intéressée et au vu des pièces produites dans le cadre de la présente procédure, ceux-ci vivent avec leur propre famille dans des conditions difficiles qui ne leur permettent pas de venir en aide à leur mère, de sorte qu'en cas de retour dans sa patrie, l'intéressée se retrouverait dans une situation de misère en raison de son âge, de l'absence de moyens financiers et des conditions d'isolement auxquelles elle serait confrontée (cf. notamment courrier du 4 octobre 2010, observations du 16 janvier 2012 et versements effectués par B._______ en faveur de ses frères en Equateur). En outre, l'un de ses fils en Equateur souffre d'un diabète avec complications et a récemment contracté une tuberculose. C'est grâce au soutien financier de B._______ et de son époux que la médication nécessaire à sa survie lui est accessible (cf. certificat médical relatif à l'état de santé du fils de la recourante et versements précités). Livrée à elle-même, l'intéressée devrait se réinsérer seule dans sa patrie. Mais surtout, elle laisserait derrière elle plusieurs membres de sa famille proche, soit sa fille, son gendre et sa petite-fille, dont les conditions de séjour ont été régularisées en 2008. A cet égard, il apparaît que, suite au décès de son époux en 1995, la requérante a déjà vécu avec sa fille et la famille de celle-ci dans sa patrie, qu'après le départ B._______ et de son époux pour la Suisse en 2000, sa petite-fille est restée auprès d'elle avant de rejoindre ses parents dans ce pays en 2002 et que cette séparation a été à ce point difficile pour ces dernières que A._______ est venue vivre auprès de sa fille à Genève en 2003. Elle a été d'une grande aide pour sa famille, particulièrement durant l'adolescence de sa petite-fille (cf. notamment notice d'entretien de l'OCP du 15 février 2011), et est ainsi très bien intégrée au sein de cette famille, avec laquelle elle a partagé depuis de nombreuses années les mêmes vicissitudes de l'existence. C'est le lieu de rappeler le lien particulièrement fort existant entre la recourante et sa petite-fille dont elle s'est occupée des années durant (cf. notice d'entretien précitée). Une séparation serait ainsi vécue très douloureusement (cf. arrêt du Tribunal administratif fédéral C-5271/2009 du 5 octobre 2010 consid. 6.4.3). A ce titre, il convient de se référer à la lettre produite à l'appui du recours que la petite-fille de l'intéressée a rédigée en date du 2 février 2011. Ainsi, A._______ serait assurément confrontée, en tant que femme veuve âgée de plus de soixante-six ans, à des difficultés supérieures à celles que connaît la majorité de ses compatriotes contraints de regagner leur patrie ou restés sur place. Ses perspectives de réinsertion dans la société équatorienne apparaissent, eu égard aux circonstances concrètes du cas d'espèce, particulièrement défavorables.</w:t>
      </w:r>
    </w:p>
    <w:p>
      <w:r>
        <w:rPr>
          <w:b/>
        </w:rPr>
        <w:t>E. 5.4</w:t>
      </w:r>
    </w:p>
    <w:p>
      <w:r>
        <w:t>S'il est vrai que la durée du séjour de la prénommée sur territoire helvétique et son comportement irréprochable ne suffisent pas à eux seuls à justifier la reconnaissance d'un cas individuel d'extrême gravité au sens de l'art. 30 al. 1 let. b LEtr, il n'en demeure pas moins que ces éléments doivent être pris en compte dans le cadre de l'examen global des circonstances du cas d'espèce. Or, la situation familiale très particulière de la recourante, telle que relevée ci-dessus, et les difficultés de réintégration aiguës qu'elle ne manquerait pas de rencontrer dans son pays en tant que femme seule pèsent d'un poids certain dans la balance des intérêts à effectuer. Au demeurant, la requérante a toujours été entièrement prise en charge en Suisse par sa fille et son beau-fils et, par attestations de prise en charge financière des 16 février et 3 mars 2011, ces derniers se sont respectivement portés garants de tous les frais liés au séjour de l'intéressée dans ce pays, de sorte que celle-ci ne devrait pas tomber à l'assistance publique. Tout bien considéré, le Tribunal arrive à la conclusion que l'intérêt privé de A._______ à poursuivre son séjour en Suisse surpasse l'intérêt public au maintien d'une politique restrictive en matière de séjour des étrangers.</w:t>
      </w:r>
    </w:p>
    <w:p>
      <w:r>
        <w:rPr>
          <w:b/>
        </w:rPr>
        <w:t>E. 6</w:t>
      </w:r>
    </w:p>
    <w:p>
      <w:r>
        <w:t>En conséquence, le recours est admis et la décision attaquée est annulée. Le Tribunal de céans, statuant lui-même, approuve l'octroi, en faveur de A._______, d'une autorisation de séjour en dérogation aux conditions d'admission au sens de l'art. 30 al. 1 let. b LEtr. Bien qu'elle succombe, l'autorité inférieure n'a pas à s'acquitter de frais de procédure (art. 63 al. 2 PA). Obtenant gain de cause, la recourante n'a pas à supporter de frais de procédure (art. 63 al. 1 a contrario et al. 3 PA). L'avance de 1'000.- francs versée le 28 avril 2012 lui sera restituée.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1'000.-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