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C-1502/2010 vom 21. Mai 2012</w:t>
      </w:r>
    </w:p>
    <w:p>
      <w:r>
        <w:t>Bundesverwaltungsgericht, 2012-05-21, DE</w:t>
      </w:r>
    </w:p>
    <w:p>
      <w:r>
        <w:rPr>
          <w:b/>
        </w:rPr>
        <w:t xml:space="preserve">Quelle: </w:t>
      </w:r>
      <w:r>
        <w:t>https://mcp.opencaselaw.ch/entscheid/bvger_C-1502_2010</w:t>
      </w:r>
    </w:p>
    <w:p>
      <w:r>
        <w:t>FR: TAF C-1502/2010 du 21 mai 2012</w:t>
      </w:r>
    </w:p>
    <w:p>
      <w:r>
        <w:t>IT: TAF C-1502/2010 del 21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9. Februar 2010 (act. 152 resp. 153) ist der Beschwerdeführer berührt und hat ein schutzwürdiges Interesse an deren Aufhebung oder Änderung (vgl. Art. 59 ATSG). Zusammenfassend ergibt sich,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9. Februar 2010 (act. 152 resp. 153), mit welcher das Leistungsbegehren des Be­schwerdeführers auf eine IV-Rente abgewiesen wurde. Streitig und zu prüfen ist der Rentenanspruch des Beschwerdeführers und in diesem Zusammenhang insbesondere, ob der Sachverhalt rechtsgenüglich abgeklärt und gewürdigt worden ist (zum massgeblichen zeitlichen Vergleichszeitpunkt vgl. E. 2.5. letzter Absatz und 4.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9. Februar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2.5</w:t>
      </w:r>
    </w:p>
    <w:p>
      <w:r>
        <w:t>Im Rahmen der Neuanmeldung nach rückwirkend befristeter Zusprechung einer Invalidenrente sind die Voraussetzungen gemäss Art. 87 Abs. 3 und 4 IVV zu berücksichtigen (Präzisierung der Rechtsprechung; BGE 133 V 263 E. 6). Diese Verordnungsbestimmungen besagen, dass - falls eine Rente wegen eines fehlenden oder zu geringen Invaliditätsgrades bereits einmal verweigert wurde - eine neue Anmeldung nur geprüft wird, wenn die versicherte Person glaubhaft macht, dass sich der Grad der Invalidität in einer für den Anspruch erheblichen Weise geändert hat (Art. 87 Abs. 3 und 4 IVV).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resp. - wie vorliegend - zur Zeit der Verfügung vom 27. Oktober 2005 (act. 69), mit welcher dem Beschwerdeführer eine befristete Rente zugesprochen war, bestanden hat, mit demjenigen zur Zeit der streitigen neuen Verfügung (BGE 130 V 71 E. 3.1 mit Hinweisen; AHI 1999 S. 84 E. 1b). Dies gilt jedoch nur in Fällen wie dem vorliegendem, in dem seit der ersten (rentenzusprechenden) Verfügung vom 27. Oktober 2005 keine materielle Prüfung des Rentenanspruchs mehr stattgefunden hat (für andere Fälle vgl. BGE 130 V 71 E. 3.2.3).</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Mit Blick auf den - soweit ersichtlich - unangefochten in Rechtskraft erwachsenen Einspracheentscheid der Suva vom 15. März 2005 (act. 64) ist in koordinationsrechtlicher Hinsicht ergänzend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Der koordinationsrechtliche Gesichtspunkt hat sodann dadurch an Bedeutung verloren, dass nach dem Urteil des Bundesgerichts vom 13. Januar 2004 (publiziert in AHI 2004 S. 186) und BGE 131 V 362 die Invaliditätsschätzung der Invalidenversiche­rung gegenüber dem Unfallversicherer keine Bindungswirkung entfal­tet. Dasselbe gilt auch in umgekehr­ter Hin­sicht, räumt doch das Ge­setz weder der Invaliditätsbemessung der In­validenversicherung noch derjenigen der Unfall­versicherung Priorität ein (BGE 133 V 549 E. 6). Aufgrund dieser Rechtsprechung war die Vorinstanz beim Erlass der angefochtenen Verfügung vom 9. Februar 2010 (act. 152 resp. 153) mit Blick auf den finalen Charakter der IV (vgl. hierzu ULRICH MEYER, Bundesgesetz über die Invalidenversicherung [IVG], 2. Aufl., 2010, S. 27) grundsätzlich nicht an die durch die Suva - welche lediglich die natürlich und adäquat kausalen gesundheitlichen und erwerblichen Unfallfolgen be­rücksichtigt hatte - vorgenommene Invaliditätsbemessung gebunden.</w:t>
      </w:r>
    </w:p>
    <w:p>
      <w:r>
        <w:rPr>
          <w:b/>
        </w:rPr>
        <w:t>E. 4</w:t>
      </w:r>
    </w:p>
    <w:p>
      <w:r>
        <w:t>Wie bereits dargelegt (vgl. E. 2.5. letzter Absatz hiervor), beurteilt sich die Frage, ob beim Beschwerdeführer eine wesentliche Änderung eingetreten ist, welche geeignet ist, den IV-Grad und damit den Rentenanspruch im Sinne von Art. 17 ATSG zu beeinflussen, durch Vergleich des Sachverhaltes, wie er zur Zeit der - soweit aus den Akten ersichtlich - unangefochten in Rechtskraft erwachsenen Verfügung vom 27. Oktober 2005 (act. 69) bestanden hat, mit demjenigen, wie er bis zum Zeitpunkt der vorliegend angefochtenen Verfügung vom 9. Februar 2010 (act. 152 resp. 153) eingetreten ist.</w:t>
      </w:r>
    </w:p>
    <w:p>
      <w:r>
        <w:rPr>
          <w:b/>
        </w:rPr>
        <w:t>E. 4.1.1</w:t>
      </w:r>
    </w:p>
    <w:p>
      <w:r>
        <w:t>Im Rahmen der Verfügung vom 27. Oktober 2005, mit welcher dem Beschwerdeführer mit Wirkung vom 1. Juli 2001 bis 30. April 2003 bei einem IV-Grad von 100 % eine ganze IV-Rente zugesprochen und erwogen wurde, dass jenem ab Mai 2003 alternative, körperlich leichte und wechselbelastende Tätigkeiten wieder ganztags zumutbar seien, stützte sich die Vorinstanz auf die Erhebungen der Suva in deren Verfügung vom 23. Juli 2004 (act. 63 S. 8 bis 11) und Einspracheentscheid vom 15. März 2005 und in medizinischer Hinsicht folglich auf die Berichte der Dres. med. G._______ und H._______. Dass dem Beschwerdeführer seine angestammte Tätigkeit als Kranführer aufgrund der Unfallfolgen nicht mehr zumutbar war, kristallisierte sich erst im Verlaufe der Zeit heraus:</w:t>
      </w:r>
    </w:p>
    <w:p>
      <w:r>
        <w:rPr>
          <w:b/>
        </w:rPr>
        <w:t>E. 4.1.2</w:t>
      </w:r>
    </w:p>
    <w:p>
      <w:r>
        <w:t>Im Austrittsbericht der I._______ vom 8. März 2001 wurde unter anderem noch ausgeführt, die Ausübung von Tätigkeiten mit erhöhten Anforderungen an die Daueraufmerksamkeit (auch als Kranführer - siehe neurologisches Konsil) sei vorerst noch limitiert (act. 8.1 S. 15). Die Ärzte des B._______ berichteten dann am 27. März 2001, sofern sich Aufmerksamkeit und Konzentrationsfähigkeit zwischenzeitlich normalisiert hätten, wäre aus neurologischer Sicht die Aufnahme der bisherigen Tätigkeit als Krankführer durchaus wünschenswert (act. 11). Jedoch ist bereits einer Besprechungsnotiz vom 8. Mai 2001 zu entnehmen, dass nach Rücksprache mit dem Arzt in I._______ ein Einsatz als Kranführer auf einer normalen Baustelle wegen der mangelnden Konzentration nicht empfehlenswert sei, da die Unfallgefahr zu gross sei (act. 20). Am 24. Juni 2002 erwähnte der Suva-Kreisarzt Dr. med. G._______ weiter, als Kranführer sehe man den Beschwerdeführer aufgrund der Monotonie in der Kabine und der cervicalen Beschwerden beim Fernsteuern des Krans vom Boden aus eher nicht mehr (act. 28 S. 24). Im Austrittsbericht der I._______ vom 25. Oktober 2002 wurde sodann erwähnt, im Rahmen der Berufserprobung sei eine leichte Einschränkung der Ausdauer (hinsichtlich Konzentration und Aufmerksamkeit) beobachtet worden (act. 28 S. 4). Ausserdem wurde ausgeführt, längeres Überkopfarbeiten, andauernde monoton-statische Zwangshaltungen und repetitives Heben mittelschwerer bis schwerer Gewichte sei nicht zumutbar (act. 28 S. 6). Weiter wurde berichtet, die erhobenen neuropsychologischen Defizite schienen den Versicherten bei seiner Arbeit als Kranführer kaum zu beeinträchtigen. Er betone, dank seiner grossen Erfahrung habe er trotz der Staroperation als praktisch Einäugiger sehr präzise gearbeitet. Auch bei seinem Arbeitseinsatz im August/September 2001 habe er diesbezüglich keine Probleme gehabt. Limitierend seien offenbar vorwiegend die vom Nacken in die linke Schulter und die linke Kopfhälfte ausstrahlenden Schmerzen (act. 28 S. 13). Einer Aktennotiz vom 23. Oktober 2002 ist sodann zu entnehmen, dass - da der Beschwerdeführer keine Überkopfarbeiten machen und keine Gewichte über 15 kg heben dürfe - der Arbeitgeber eine Weiterbeschäftigung als Kranführer in Frage stelle (act. 28). Gemäss Anhang I des Berichts der I._______ vom 14. November 2002 führte der Versicherte weiter aus, je nach Grösse einer Baustelle sitze man den ganzen Tag in erhöhter Lage in der Kranführerkabine oder man bediene den Kran mit einer Fernbedienung vom Boden aus. Beide Varianten seien für ihn kein Problem gewesen. Als Kranführer müsse man sehr wachsam sein, denn ein Fehler bei der Einschätzung von Gewicht und Distanz könne fatale Folgen haben (act. 29 S. 4). Laut Anhang II berichtete er weiter, die Bedienung von Kranen mit Fernbedienung am Boden stehend gehe nicht. Er habe grosse Mühe, den Kopf nach oben zu bringen. Während der Berufserprobung in der I._______ wurde ferner festgestellt, dass die Aufnahmefähigkeit des Beschwerdeführers nach zirka zwei Stunden nachgelassen habe (act. 29 S. 5). Am 3. Dezember 2002 führte er gegenüber der Suva weiter aus, als Kranführer - in der Kabine sitzend - könnte er schon arbeiten. Das Problem sei nur, dass nur noch vereinzelt "aus der Kabine" gefahren werde. Die meisten Kranführer würden mit einer Schaltstation vom Boden aus arbeiten. Dies gehe nicht, da er den Kopf nicht ständig hinten anheben könne. Hinzu komme weiter, dass der Kranführer heute mehr als 60 % am Boden mithelfen müsse, sei es beim Pickeln, Schaufeln oder Schalen (act. 30 S. 2). In ihrem an die Suva adressierten Bericht vom 25. April 2003 führte Dr. med. H._______ nach Kenntnis des Arbeitsplatzprofils (act. 32 S. 2 bis 6) schliesslich aus, laut den ihr vorliegenden Angaben zum Arbeitsplatz als Kranführer sei der Versicherte ihres Erachtens nach nicht mehr einsatzfähig. Das Heben von Lasten über 10 kg sollte vermieden werden. Insbesondere auch hauptsächlich vorgeneigtes Sitzen sei in Anbetracht der Rückenproblematik aus neurochirurgischer Sicht nicht sinnvoll. Ferner wäre beim Arbeitsplatz auf eine wechselnde Tätigkeit mit Gehen, Stehen und Sitzen zu achten. Unter Berücksichtigung dieser Fakten sollte eine 100%ige Arbeitsfähigkeit wieder gegeben sein, vermutlich jedoch nur im Rahmen einer Umschulungsmassnahme (B-act. 43 S. 1). Diese Beurteilung stand im Einklang mit den tatsächlichen Geschehnissen. So berichtete die Arbeitgeberin der IV-Stelle BS am 12. Mai 2003 über im Jahr 2001 stattgefundene Wiedereingliederungsversuche in der angestammten Funktion als Kranführer, welche zufolge der anhaltenden Unfallbeschwerden hätten abgebrochen werden müssen; gemäss neustem Stand und Schreiben von Dr. med. H._______ vom 25. April 2003 werde der Versicherte nicht mehr in seinem angestammten Beruf arbeiten können (act. 35). Im Bericht der Arbeitgeberin vom 15. Juli 2003 wurde betreffend Stellenprofil (Kranführer Hochbau) dann ergänzend ausgeführt, aufgrund der ärztlichen Atteste sei es nicht möglich, den Versicherten weiterhin auf dem Bau beschäftigen zu können; auch die bisher ausgeübte Tätigkeit als Kranführer sei für ihn nicht mehr möglich, da die sitzende Arbeitsweise (ohne viel Bewegung) und die vorgeneigte Arbeitsstellung ungünstige Auswirkungen auf seine Gesundheit haben würden (act. 42 S. 8). Schliesslich diagnostizierte Dr. med. G._______ etwas über fünf Monate vor Erlass der Suva-Verfügung vom 23. Juli 2004 (act. 59) in seinem kreisärztlichen Abschlussbericht vom 9. Februar 2004 ein mittelgradiges linksseitiges Zervikalsyndrom mit leichten neuralen Restbeschwerden, eine schmerzhafte Instabilität des linken Sternoclaviculargelenks, eine leichte neuropsychologische Störung, Zustände nach einer Gastritis und Excision einer wahrscheinlichen Fettgewebsreaktion am linken Unterbauch sowie einen unfallfremden Zustand nach einer Cholezystektomie. Weiter berichtete Dr. med. G._______, der Versicherte sei jetzt arbeitsfähig zur Wiedereingliederung: "Ganztags, leicht, abwechslungsreich, in keiner Beziehung monoton oder repetitiv, ohne Zwangshaltungen des Kopfes nach oben oder unten, ohne Überkopfarbeiten, ohne Leiterarbeit und mit einem Traglimit von 5 kg. Die Wechselbelastung sollte möglichst jederzeit die freie Wahl zwischen sitzenden, stehenden und gehenden Aktivitäten erlauben. Die Abklärungen zur Wiedereingliederung können somit jederzeit wieder aufgenommen werden" (act. 53).</w:t>
      </w:r>
    </w:p>
    <w:p>
      <w:r>
        <w:rPr>
          <w:b/>
        </w:rPr>
        <w:t>E. 4.2</w:t>
      </w:r>
    </w:p>
    <w:p>
      <w:r>
        <w:t>Aufgrund der vorstehenden Erwägungen ist als Zwischenergebnis festzuhalten, dass im Zeitpunkt der - soweit aus den Akten ersichtlich - unangefochten in Rechtskraft erwachsenen Verfügung der IV-Stelle BS vom 27. Oktober 2005 (act. 69) - insbesondere auch mit Blick auf den Einkommensvergleich - ohne Zweifel davon ausgegangen wurde, dass dem Beschwerdeführer seine angestammte Arbeit als Kranführer nicht mehr, eine leidensadaptierte Verweistätigkeit jedoch ab Mai 2003 vollzeitlich zumutbar gewesen war.</w:t>
      </w:r>
    </w:p>
    <w:p>
      <w:r>
        <w:rPr>
          <w:b/>
        </w:rPr>
        <w:t>E. 4.3</w:t>
      </w:r>
    </w:p>
    <w:p>
      <w:r>
        <w:t>Bei Erlass der angefochtenen Verfügung vom 9. Februar 2010 (act. 152 resp. 153) stützte sich die Vorinstanz insbesondere auf das interdisziplinäre C._______-Gutachten vom 17. September 2008 (act. 119 S. 1 bis 25; bzw. die darin enthaltenen Teilgutachten vom 8. August und 2. September 2008 [act. 119 S. 26 bis 44]) sowie die ergänzende Stellungnahme von Dr. med. D._______ vom 8. Juni 2009 (act. 141). Diese medizinischen Dokumente sind nachfolgend zusammengefasst wiederzugeben und zu würdigen.</w:t>
      </w:r>
    </w:p>
    <w:p>
      <w:r>
        <w:rPr>
          <w:b/>
        </w:rPr>
        <w:t>E. 4.3.1</w:t>
      </w:r>
    </w:p>
    <w:p>
      <w:r>
        <w:t>Im Hauptgutachten diagnostizierten die beteiligten Dres. med. J._______ (Facharzt für Allgemeinmedizin), K._______ (Facharzt für Psychiatrie und Psychotherapie) und D._______ (Facharzt für Rheumatologie) mit Auswirkungen auf die Arbeitsfähigkeit Zustände nach einem Autounfall mit persistierendem Cervical-Syndrom bei HWS-Distorsion (minimaler persistierender Fehlstellung im linken Sternoclavicular-Gelenk) und nach Fenestration und Foraminotomie HWK3/4 links am 13. Januar 2003 mit erneut leichter Foraminalstenose C4 links durch einen Osteophyten gemäss MRT der HWS vom 14. Februar 2006 sowie eine begleitende muskuläre Dysbalance am Schultergürtel links mehr als rechts (Sterno-cleidomastoideus links mehr als rechts, Trapezius bds. Rhomboidei links; ICD-10: M54.2). Weiter stellten sie die Diagnosen eines chronischen Lumbovertebral-Syndroms bei einem Status nach Fenestration und Diskektomie LWK5/S1 am 1. Oktober 2001, einer lumbo-sacralen Osteochondrose sowie einer Diskusprotrusion mit Riss im Anulus fibrosus LWK4/5 (MRT der LWS vom 24. Oktober 2007; ICD-10: M54.5). Weiter wurde berichtet, in der zuletzt ausgeübten Tätigkeit als Kranführer resp. in einer leichten bis intermittierend mittelschweren Tätigkeit ohne spezifische Belastung der Hals- oder Lendenwirbelsäule (rückenadaptiert) könne dem Versicherten jedoch maximal eine 30%ige Arbeitsunfähigkeit attestiert werden. Gesamtmedizinisch sei diesem somit in einer körperlichen Schwerarbeit eine 100%ige Arbeitsunfähigkeit zu attestieren. In einer leichten bis mittelschweren Tätigkeit - wie im Teilgutachten von Dr. med. D._______ umfangreich beschrieben - bestehe seit Austritt aus der I._______ am 23. Oktober 2002 jedoch maximal eine solche von 30 %. Intermittierend habe aufgrund des operativen Eingriffs an der Wirbelsäule eine zirka dreimonatige, vollständige Arbeitsunfähigkeit bestanden. Ergänzend führte Dr. med. D._______ am 8. Juni 2009 im Wesentlichen aus, bezüglich der klinischen Untersuchungsbefunde bestünden keine relevanten Diskrepanzen zu den Angaben in den Berichten der Suva-Kreisärzte. Es seien einzig noch zusätzlich Überlagerungssymptome vorhanden, doch würden diese Unterschiede nicht relevant ins Gewicht fallen. Auch bezüglich der theoretischen Arbeitsfähigkeit/-unfähigkeit resp. den zumutbaren Tätigkeiten bestünden gemäss der Aktenlage keine relevanten Diskrepanzen. Die Unterschiede seien offensichtlich dadurch bedingt, dass die Tätigkeit als Kranführer bezüglich Belastungen verschieden interpretiert werde. Er, Dr. med. D._______, erachte die zuletzt ausgeübte Tätigkeit als Kranführer medizinisch-theoretisch zu 70 % zumutbar. Sollte dagegen bei einem konkreten Arbeitsplatz die Tätigkeit als Kranführer nicht den gemachten Einschränkungen entsprechen, müsste folgerichtig von einer 100%igen Arbeitsunfähigkeit ausgegangen werden.</w:t>
      </w:r>
    </w:p>
    <w:p>
      <w:r>
        <w:rPr>
          <w:b/>
        </w:rPr>
        <w:t>E. 4.3.2</w:t>
      </w:r>
    </w:p>
    <w:p>
      <w:r>
        <w:t>Mit Blick auf das C._______-Gutachten vom 17. September 2008 und den darin mitberücksichtigten Teilgutachten vom 8. August und 2. September 2008 sowie den ergänzenden Bericht von Dr. med. D._______ vom 8. Juni 2009 ist der medizinische Sachverhalt von der Vorinstanz hinsichtlich des Gesundheitszustandes und insbesondere dessen Auswirkungen auf die Arbeits- und Leistungsfähigkeit insbesondere in einer leidensadaptierten Verweistätigkeit im Sinne einer Präzisierung klarstellen zu lassen.</w:t>
      </w:r>
    </w:p>
    <w:p>
      <w:r>
        <w:rPr>
          <w:b/>
        </w:rPr>
        <w:t>E. 4.3.2.1</w:t>
      </w:r>
    </w:p>
    <w:p>
      <w:r>
        <w:t>Dr. med. H._______ war in ihrem Bericht vom 25. April 2003 der Meinung, in einer leidensadaptierten Verweistätigkeit könnte wieder eine Arbeitsfähigkeit von 100 % gegeben sein. Auch Dr. med. G._______ vertrat in seinem kreisärztlichen Abschlussbericht vom 9. Februar 2004 dieselbe Auffassung (vgl. E. 4.1.2. hiervor). Obwohl Dr. med. D._______ am 8. Juni 2009 ausgeführt hatte, hinsichtlich der klinischen Untersuchungsbefunde bestünden keine relevanten Diskrepanzen zu den Angaben der Suva-Kreisärzte, erachtete er leidensadaptierte Verweistätigkeiten nur noch in einem Ausmass von 70 % seit dem Austritt aus der I._______ am 23. Oktober 2002 für zumutbar. Entgegen seinen Ausführungen bestehen demnach bezüglich des Ausmasses der noch möglichen zumutbaren Verweistätigkeiten relevante Diskrepanzen zu den früheren Berichten von Dr. med. H._______ und des Suva-Arztes Dr. med. G._______. Diese Fachärzte waren im Zeitpunkt ihrer Berichterstattung (25. April 2003 und 9. Februar 2004) der Auffassung gewesen, dass solche Tätigkeiten wieder vollzeitlich zumutbar seien. Insbesondere aufgrund des Berichts von Dr. med. H._______ vom 25. April 2003 wurde denn auch die mit Verfügung vom 27. Oktober 2005 (befristet) zugesprochene Rente (act. 69) per Ende April 2003 aufgehoben. Die sich unter diesen Umständen stellende Frage, ob die neue ärztliche Beurteilung der Arbeitsfähigkeit in leidensadaptierten Verweistätigkeiten bloss eine andere Einschätzung einer im Wesentlichen gleich gebliebenen Situation darstellt, was unter revisionsrechtlichen Gesichtspunkten unbeachtlich wäre (vgl. hierzu BGE 112 V 372 E. 2b), hat die Vorinstanz im Rahmen einer Präzisierung/Klarstellung mittels weiterer medizinischer Abklärungen zu beantworten. In diesem Zusammenhang ist auch widerspruchsfrei zu klären, ob die teilweise neu diagnostizierten Leiden resp. die begleitende muskuläre Dysbalance am Schultergürtel und die Chronifizierung des Lumbovertebral-Syndroms tatsächlich nur Überlagerungssymptome darstellen, die nicht relevant ins Gewicht fallen - wie dies Dr. med. D._______ am 8. Juni 2009 festgehalten hatte.</w:t>
      </w:r>
    </w:p>
    <w:p>
      <w:r>
        <w:rPr>
          <w:b/>
        </w:rPr>
        <w:t>E. 4.3.2.2</w:t>
      </w:r>
    </w:p>
    <w:p>
      <w:r>
        <w:t>Nach dem Dargelegten ist zusammenfassend festzustellen, dass sich aufgrund der vorliegenden Aktenlage bzw. mangels verlässlicher ärztlicher Aussagen noch nicht rechtsgenüglich beurteilen lässt, ob sich die gesundheitliche Situation des Beschwerdeführers zwischen der - soweit ersichtlich - unangefochtenen Verfügung vom 27. Oktober 2005 (act. 69) und der vorliegend angefochtenen Verfügung vom 9. Februar 2010 (act. 152 resp. 153) in rentenrelevanter Art und Weise verschlechtert hat bzw. in welchem Ausmass dem Versicherten im vorliegend massgeblichen Verfügungszeitpunkt leidensadaptierte, leichte bis mittelschwere Verweistätigkeiten noch zumutbar gewesen sind.</w:t>
      </w:r>
    </w:p>
    <w:p>
      <w:r>
        <w:rPr>
          <w:b/>
        </w:rPr>
        <w:t>E. 4.3.3</w:t>
      </w:r>
    </w:p>
    <w:p>
      <w:r>
        <w:t>Hinsichtlich der angestammten Tätigkeit des Beschwerdeführers als Kranführer hatte Dr. med. D._______ primär die Optik eingenommen, die als leicht bis mittelschwer zu qualifizierende Tätigkeit als Kranführer sei dem Beschwerdeführer noch zu 70 % zumutbar. In den vorstehenden Erwägungen 4.1.1 und 4.1.2 wurde dargelegt, dass die beurteilenden Fachärzte nach misslungenen Wiedereingliederungsversuchen und lange andauernden Behandlungen - auch stationärer Art - schliesslich zum Schluss gelangt waren, dass dem Beschwerdeführer die zuletzt ausgeübte Tätigkeit als Kranführer nicht mehr zumutbar ist; dies einerseits deshalb, weil er (leichte) Aufmerksamkeits- und Konzentrationsdefizite aufgewiesen hatte. Andererseits hatte er bei der Bedienung des Krans mittels Fernbedienung an cervikalen Beschwerden gelitten resp. waren Überkopfarbeiten nicht mehr zumutbar. Auch die Arbeit von der Kabine aus war aufgrund der damit verbundenen, andauernden monoton-statischen Zwangshaltungen nicht mehr möglich und zumutbar. Sollten die zwingend notwendigen neuen medizinischen Abklärungen zeigen, dass sich der Gesundheitszustand des Beschwerdeführers tatsächlich nicht rentenrelevant verschlechtert und sich das Anforderungsprofil in der zuletzt ausgeübten Tätigkeit nicht verändert hat, bestünde kein Raum, die damalige Beurteilung der Dres. med. G._______ und H._______ in Zweifel zu ziehen, zumal auch keine weiteren Umstände aktenkundig sind, die ein solches Vorgehen zu rechtfertigen vermöchten. Vielmehr wäre - entgegen der Auffassung von Dr. med. D._______ resp. der Vorinstanz - davon auszugehen, dass dem Beschwerdeführer die zuletzt ausgeübte Kranführertätigkeit nicht mehr zumutbar ist. Ergänzend ist in diesem Zusammenhang festzuhalten, dass gemäss Art. 5 Abs. 1 Bst. a der Verordnung über die sichere Verwendung von Kranen vom 27. September 1999 (Stand am 1. Juli 2010; KranV, SR 832.312.15) Hebearbeiten mit Kranen nur von Personen durchgeführt werden dürfen, die auf Grund ihrer körperlichen und geistigen Verfassung eine sichere Bedienung des Kranes gewährleisten. Hebearbeiten mit Fahrzeug- und Turmdrehkranen dürfen nur von Personen durchgeführt werden, die über einen entsprechenden Ausweis verfügen (vgl. Art. 5 Abs. 2 Bst. a bis c KranV). Hinweise darauf, dass sich der Beschwerdeführer mit Blick auf seine gesundheitlichen Beeinträchtigungen nicht mehr zum Kranführer eignet, ergeben sich weiter aus den entsprechend zu erfüllenden beruflichen Voraussetzungen (vgl. hierzu die ausführliche Dokumentation auf www.suva.ch &gt; Prävention &gt; Arbeit &gt; Gefahren &gt; mechanische Gefahren &gt; Kranverordnung/Krane &gt; Turmdrehkrane; zuletzt abgerufen am 20. Januar 2012).</w:t>
      </w:r>
    </w:p>
    <w:p>
      <w:r>
        <w:rPr>
          <w:b/>
        </w:rPr>
        <w:t>E. 5</w:t>
      </w:r>
    </w:p>
    <w:p>
      <w:r>
        <w:t>Nach dem Dargelegten ist zusammengefasst festzuhalten, dass sich der Sachverhalt in medizinischer Hinsicht als nicht rechtsgenüglich abgeklärt resp. unvollständig ermittelt erweist (vgl. hierzu Art. 12 und 49 Bst. b VwVG sowie Art. 43 ATSG). Eine Rückweisung an die Vorinstanz zur weiteren Abklärung ist aufgrund der Umstände, dass die gutachterlichen Ausführungen im Sinne einer Ergänzung klarzustellen und zu präzisieren sind, rechtsprechungsgemäss ohne weiteres möglich (vgl. hierzu BGE 137 V 210 E. 4.4.1.4).</w:t>
      </w:r>
    </w:p>
    <w:p>
      <w:r>
        <w:rPr>
          <w:b/>
        </w:rPr>
        <w:t>E. 6</w:t>
      </w:r>
    </w:p>
    <w:p>
      <w:r>
        <w:t>Aufgrund der vorstehenden Erwägungen ist die Beschwerde vom 11. März 2010 insoweit gutzuheissen, als dass die angefochtene Verfügung vom 9. Februar 2010 aufzuheben ist und die Akten im Sinne der Erwägungen an die Vorinstanz zurückzuweisen sind. Nach Vorliegen der Ergebnisse der ergänzenden, präzisierenden ärztlichen Beurteilung hat die Vorinstanz - falls erforderlich - einen neuen Einkommensvergleich durchzuführen und ergänzende Abklärungen hinsichtlich der Verwertbarkeit der Arbeitsfähigkeit in die Wege zu leiten (vgl. Urteile I 462/02 des EVG vom 26 Mai 2003 und 9C_921/2009 des BGer vom 22. Juni 2010).</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Der unterliegenden Vorinstanz können allerdings keine Verfahrenskosten auferlegt werden (Art. 63 Abs. 2 VwVG). Da eine Rückweisung praxisgemäss als Obsiegen der Beschwerde führenden Partei gilt (BGE 132 V 215 E. 6), sind im vorliegenden Fall dem Beschwerdeführer keine Verfahrenskosten aufzuerlegen, und sein Gesuch um Erteilung des Rechts auf unentgeltliche Rechtspflege ist als gegenstandslos geworden abzuschreiben.</w:t>
      </w:r>
    </w:p>
    <w:p>
      <w:r>
        <w:rPr>
          <w:b/>
        </w:rPr>
        <w:t>E. 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