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C-1498/2007 vom 19. Dezember 2008</w:t>
      </w:r>
    </w:p>
    <w:p>
      <w:r>
        <w:t>Bundesverwaltungsgericht, 2008-12-19, FR</w:t>
      </w:r>
    </w:p>
    <w:p>
      <w:r>
        <w:rPr>
          <w:b/>
        </w:rPr>
        <w:t xml:space="preserve">Quelle: </w:t>
      </w:r>
      <w:r>
        <w:t>https://mcp.opencaselaw.ch/entscheid/bvger_C-1498_2007</w:t>
      </w:r>
    </w:p>
    <w:p>
      <w:r>
        <w:t>FR: TAF C-1498/2007 du 19 décembre 2008</w:t>
      </w:r>
    </w:p>
    <w:p>
      <w:r>
        <w:t>IT: TAF C-1498/2007 del 19 dicembre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qui statue définitivement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telles que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w:t>
      </w:r>
    </w:p>
    <w:p>
      <w:r>
        <w:rPr>
          <w:b/>
        </w:rPr>
        <w:t>E. 1.3</w:t>
      </w:r>
    </w:p>
    <w:p>
      <w:r>
        <w:t>Dès lors que la demande qui est l'objet de la présente procédure de recours a été déposée avant l'entrée en vigueur de la LEtr, l'ancien droit matériel reste applicable à la présente cause (art. 126 al. 1 LEtr). En revanche, la procédure est régie par le nouveau droit (art. 126 al. 2 LEr).</w:t>
      </w:r>
    </w:p>
    <w:p>
      <w:r>
        <w:rPr>
          <w:b/>
        </w:rPr>
        <w:t>E. 1.4</w:t>
      </w:r>
    </w:p>
    <w:p>
      <w:r>
        <w:t>A moins que la LTAF n'en dispose autrement, la procédure devant le TAF est régie par la PA (art. 37 LTAF).</w:t>
      </w:r>
    </w:p>
    <w:p>
      <w:r>
        <w:rPr>
          <w:b/>
        </w:rPr>
        <w:t>E. 1.5</w:t>
      </w:r>
    </w:p>
    <w:p>
      <w:r>
        <w:t>X._______ et son fils Y._______ ont qualité pour recourir (art. 48 al. 1 PA). Présenté dans la forme et les délais prescrits par la loi, leur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1.3 supra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Procédure et répartition des compétences, ch. 1.3.1.4 let. e, version 01.01.2008, sur le site de l'ODM www.bfm.admin.ch &gt; Thèmes &gt; Bases légales &gt; Directives et commentaires &gt; Domaine des étrangers &gt; Procédure et compétences, consulté le 19 novembre 2008). Au demeurant, ces dispositions correspondent, dans l'esprit, aux dispositions abrogées (cf. art. 8 al. 1 et 3 LSEE, 51 OLE et 1 et 1 al. 1 let. a et c OPADE).</w:t>
      </w:r>
    </w:p>
    <w:p>
      <w:r>
        <w:rPr>
          <w:b/>
        </w:rPr>
        <w:t>E. 4.2</w:t>
      </w:r>
    </w:p>
    <w:p>
      <w:r>
        <w:t>Conformément à la réglementation fédérale des compétences en matière de police des étrangers, l'ODM dispose donc de la compétence d'approuver la prolongation de l'autorisation de séjour que l'OCP se propose de délivrer à X._______ (cf. ATF 130 II 49 consid. 2.1, 127 II 49 consid. 3a et références citées), ainsi que celle que l'OCP entendait manifestement accorder à son fils Y._______. A cet égard, le Tribunal relève que le sort de ce dernier, mineur et ressortissant brésilien, est indissociable de celui de sa mère, qui détient l'autorité parentale sur lui et avec laquelle il forme une communauté de destins, d'autant plus qu'il est venu en Suisse au titre du regroupement familial. C'est dès lors à juste titre que l'ODM a rendu une seule décision englobant à la fois X._______ et son fils Y._______, en dépit du fait que l'OCP n'ait pas fait expressément mention de ce dernier dans sa décision du 11 octobre 2006. L'ODM, a fortiori le TAF, bénéficie en la matière d'une totale liberté d'appréciation, dans le cadre des prescriptions légales et des traités avec l'étranger (art. 4 LSEE) et n'est pas lié par la position de l'OCP.</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5.2</w:t>
      </w:r>
    </w:p>
    <w:p>
      <w:r>
        <w:t>Selon l'art. 7 LSEE, le conjoint étranger d'un ressortissant suisse a droit à l'octroi de la prolongation de l'autorisation de séjour (al. 1 1ère phrase) et, après un séjour régulier et ininterrompu de cinq ans, il a droit à l'autorisation d'établissement (al.1 2ème phrase), à moins que le mariage n'ait été contracté dans le but d'éluder les dispositions sur le séjour et l'établissement des étrangers (al. 2), sous réserve au surplus d'un abus de droit manifeste. En l'espèce, le divorce des époux X.A._______ a été prononcé le 9 mai 2006, après moins de cinq ans de mariage, ce dernier ayant été contracté le 20 juillet 2001. La recourante ne peut dès lors se prévaloir d'aucun droit à la prolongation de son autorisation de séjour fondé sur l'art. 7 LSEE (cf. arrêt du Tribunal administratif fédéral C-562/2006 du 3 septembre 2008 consid. 5.2 et ATF 122 II 145 consid. 3a).</w:t>
      </w:r>
    </w:p>
    <w:p>
      <w:r>
        <w:rPr>
          <w:b/>
        </w:rPr>
        <w:t>E. 6</w:t>
      </w:r>
    </w:p>
    <w:p>
      <w:r>
        <w:t>Cela étant, selon la jurisprudence du Tribunal fédéral (ATF 128 II 145 consid. 3.5 et la référence citée; cf. en outre l'arrêt du Tribunal fédéral 2A.345/2001 du 12 décembre 2001 consid. 3d), lorsqu'un étranger ne peut plus se prévaloir d'un droit à la délivrance d'une autorisation de séjour, l'autorité peut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le degré d'intégration et les circonstances qui ont conduit à la dissolution du lien matrimonial (cf. arrêt du Tribunal administratif fédéral C-551/2006 du 16 septembre 2008 consid. 7.2 et la référence citée).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X._______ et de son fils Y._______.</w:t>
      </w:r>
    </w:p>
    <w:p>
      <w:r>
        <w:rPr>
          <w:b/>
        </w:rPr>
        <w:t>E. 7.1</w:t>
      </w:r>
    </w:p>
    <w:p>
      <w:r>
        <w:t>X._______ est arrivée en Suisse en janvier 2001 et comptabilise de ce fait près de huit années de résidence en Suisse, dont un peu plus de deux seulement vécues en communauté conjugale avec son époux, ressortissant helvétique. Cette durée apparaît relativement courte au regard des trente-cinq années qu'elle a passées dans son pays d'origine. A cet égard, il y a lieu de relever qu'en dépit des allégations contraires de la recourante, elle a sans aucun doute conservé des liens avec son pays d'origine, où elle a étudié, travaillé et vécu maritalement, même si ces attaches se sont certainement distendues depuis son départ en 2001.</w:t>
      </w:r>
    </w:p>
    <w:p>
      <w:r>
        <w:rPr>
          <w:b/>
        </w:rPr>
        <w:t>E. 7.2</w:t>
      </w:r>
    </w:p>
    <w:p>
      <w:r>
        <w:t>Avec l'autorité inférieure, le Tribunal observe que la recourante s'est prévalue abusivement de son mariage avec un ressortissant helvétique. S'il est vrai que le fait d'invoquer une union conjugale en dépit d'une séparation judiciaire, voire d'une procédure en divorce, n'est pas nécessairement constitutif d'un abus de droit (ATF 131 II 265 consid. 4.2, 130 II 113 consid. 4.2, 127 II 49 consid. 5a et les références), en l'espèce, il est manifeste que le mariage n'existait plus que formellement à tout le moins depuis septembre 2005, dans la mesure où la recourante elle-même a admis lors de son audition à l'OCP que son époux envisageait de se remarier avec une tierce personne. Ce raisonnement s'impose d'autant plus que A._______ a lui aussi expressément précisé à l'OCP en août 2005 - après plusieurs rappels, autre indice que le statut de son épouse ne le préoccupait plus guère - qu'il souhaitait recouvrer sa liberté le plus rapidement possible. Pour le reste, le dossier ne contient que peu d'éléments sur les causes de la rupture entre les époux X.A._______, qui serait due à des incompatibilités entre les conjoints.</w:t>
      </w:r>
    </w:p>
    <w:p>
      <w:r>
        <w:rPr>
          <w:b/>
        </w:rPr>
        <w:t>E. 7.3</w:t>
      </w:r>
    </w:p>
    <w:p>
      <w:r>
        <w:t>S'agissant des liens personnels de X._______ avec la Suisse, le Tribunal relève qu'à l'exception de sa fille, aujourd'hui âgée de vingt-six ans et qui a épousé un ressortissant étranger au bénéfice d'une autorisation de séjour, elle n'a aucune famille dans ce pays. Quant à son fils B._______, également majeur, il n'a plus l'autorisation de séjourner en Suisse depuis juillet 2005. Concernant les liens entre la recourante et son ex-belle-mère, il ne ressort pas du dossier que les deux femmes entretiendraient des liens forts et étroits - dans sa lettre, la mère de A._______ mettant en avant l'intégration de Y._______ -, en tout état de cause, cet élément ne serait pas déterminant.</w:t>
      </w:r>
    </w:p>
    <w:p>
      <w:r>
        <w:rPr>
          <w:b/>
        </w:rPr>
        <w:t>E. 7.4</w:t>
      </w:r>
    </w:p>
    <w:p>
      <w:r>
        <w:t>La recourante, vendeuse de profession, donne satisfaction à son employeur. Le travail qu'elle occupe ne requiert cependant pas de hautes qualifications et il n'apparaît pas que la recourante ait connu une évolution professionnelle significative depuis 2001.</w:t>
      </w:r>
    </w:p>
    <w:p>
      <w:r>
        <w:rPr>
          <w:b/>
        </w:rPr>
        <w:t>E. 7.5</w:t>
      </w:r>
    </w:p>
    <w:p>
      <w:r>
        <w:t>Le comportement de X._______ n'a donné lieu à aucune plainte, à l'exception d'un rapport de gendarmerie en 2003 pour des faits mineurs. Il apparaît toutefois que plusieurs poursuites, pour quelques milliers de francs, étaient en cours contre la recourante en octobre 2005. Il n'est aucunement établi que X._______ serait très bien intégrée en Suisse. Il n'est ainsi pas fait état de liens associatifs ou même d'amitiés particulières, à l'exception des contacts qu'elle conserve avec la mère de son ex-mari. Le Tribunal observe de surcroît qu'à deux reprises, la recourante n'a pas donné suite aux ordonnances du Tribunal qui lui permettaient de faire valoir son point de vue et d'actualiser sa situation personnelle dans le cadre de la présente procédure, sans oublier qu'elle s'est abusivement prévalue de son mariage pour demeurer en Suisse.</w:t>
      </w:r>
    </w:p>
    <w:p>
      <w:r>
        <w:rPr>
          <w:b/>
        </w:rPr>
        <w:t>E. 8</w:t>
      </w:r>
    </w:p>
    <w:p>
      <w:r>
        <w:t>Y._______, né le 6 avril 1995, est arrivé en Suisse en janvier 2001. Il avait près de six ans et conserve donc certainement des souvenirs de sa prime enfance au Brésil. Aujourd'hui âgé de treize ans et neuf mois, il n'est pas encore vraiment entré dans la période critique de l'adolescence. Dès lors, en dépit des huit années vécues en Suisse, il pourra se réintégrer sans difficultés excessives dans son pays d'origine, d'autant plus que son père y vit vraisemblablement encore et qu'au travers de sa mère, il est resté en contact quotidien avec la culture brésilienne. Les facultés d'adaptation inhérentes à son jeune âge lui permettront de s'intégrer dans son nouvel environnement, au travers notamment d'activités scolaires et extrascolaires et il pourra se reconstituer rapidement un nouveau cercle d'amis (dans ce sens ATF 122 II 289 consid. 3c; cf. également arrêts du Tribunal administratif fédéral C-250/2006 du 3 avril 2008 consid. 8.4 et, s'agissant d'un refus d'exception aux mesures de limitation, C-279/2006 du 16 octobre 2008 consid. 10.4.1). Un départ pour le Brésil ne représente dès lors pas une rigueur excessive pour Y._______.</w:t>
      </w:r>
    </w:p>
    <w:p>
      <w:r>
        <w:rPr>
          <w:b/>
        </w:rPr>
        <w:t>E. 9</w:t>
      </w:r>
    </w:p>
    <w:p>
      <w:r>
        <w:t>La recourante invoque le principe de l'unité de la famille. Ce faisant, elle se prévaut implicitement de l'art. 8 de la convention du 4 novembre 1950 de sauvegarde des droits de l'homme et des libertés fondamentales (CEDH, RS 0.101). Le Tribunal rappelle que cette norme vise à protéger les relations existant au sein de la famille au sens étroit (famille nucléaire), et plus particulièrement "entre époux" et "entre parents et enfants mineurs" vivant en ménage commun. Les personnes qui ne font pas partie de ce noyau familial ne peuvent se prévaloir de l'art. 8 par. 1 CEDH que lorsqu'elles se trouvent dans un état de dépendance particulière envers le titulaire d'un droit de présence consolidé en Suisse, en raison d'un handicap ou d'une maladie graves nécessitant une prise en charge permanente par exemple (ATAF 2007/45 consid. 5.3 p. 592). Or, la recourante n'a jamais allégué que sa fille Z._______, majeure aujourd'hui et au bénéfice d'une autorisation de séjour en Suisse, se trouverait dans une situation telle qu'elle requerrait sa présence à ses côtés. Dans ces circonstances, il n'est pas contraire à l'art. 8 CEDH de refuser la prolongation de l'autorisation de séjour à X._______ et à son fils Y._______ en dépit de la présence de sa fille, respectivement soeur aînée en Suisse. Quant à Y._______, il suivra sa mère au Brésil et le lien familial entre les deux demeurera ainsi entier.</w:t>
      </w:r>
    </w:p>
    <w:p>
      <w:r>
        <w:rPr>
          <w:b/>
        </w:rPr>
        <w:t>E. 10</w:t>
      </w:r>
    </w:p>
    <w:p>
      <w:r>
        <w:t>Tout bien considéré, l'instance inférieure n'a pas outrepassé son pouvoir d'appréciation en refusant de donner son aval au renouvellement de l'autorisation de séjour de X._______, laquelle implique également l'impossibilité pour son fils de voir ses conditions de séjour en Suisse être réglées par le biais d'un regroupement familial.</w:t>
      </w:r>
    </w:p>
    <w:p>
      <w:r>
        <w:rPr>
          <w:b/>
        </w:rPr>
        <w:t>E. 11</w:t>
      </w:r>
    </w:p>
    <w:p>
      <w:r>
        <w:t>Sur un autre plan, le dossier ne fait pas apparaître d'obstacles à l'exécution du renvoi des recourants. Aucun élément du dossier ne permet de conclure que l'exécution du renvoi des recourants ne serait pas possible, pas licite ou pas raisonnablement exigible au sens de l'art. 14a al. 2 à 4 LSEE. C'est donc à bon droit que l'ODM a prononcé leur renvoi de Suisse, conformément à l'art. 12 al. 3 LSEE, lequel prévoit que l'étranger est tenu de partir lorsqu'une autorisation, ou une prolongation d'autorisation lui est refusée ou que l'autorisation est révoquée ou qu'elle est retirée en application de l'art. 8 al. 2 LSEE.</w:t>
      </w:r>
    </w:p>
    <w:p>
      <w:r>
        <w:rPr>
          <w:b/>
        </w:rPr>
        <w:t>E. 12</w:t>
      </w:r>
    </w:p>
    <w:p>
      <w:r>
        <w:t>Par sa décision du 24 janvier 2007, l'autorité de première instance n'a ainsi ni violé le droit fédéral, ni constaté des faits pertinents de manière inexacte ou incomplète; en outre, la décision attaquée n'est pas inopportune (art. 49 PA). Partant, le recours est rejeté et il a y lieu de mettre des frais de procédure à la charge des recourants (cf. art. 63 al. 1 PA en relation avec les art. 1 à 3 du règlement du 21 février 2008 concernant les frais, dépens et indemnités fixés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