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C-148/2016 vom 28. Februar 2018</w:t>
      </w:r>
    </w:p>
    <w:p>
      <w:r>
        <w:t>Bundesverwaltungsgericht, 2018-02-28, FR</w:t>
      </w:r>
    </w:p>
    <w:p>
      <w:r>
        <w:rPr>
          <w:b/>
        </w:rPr>
        <w:t xml:space="preserve">Quelle: </w:t>
      </w:r>
      <w:r>
        <w:t>https://mcp.opencaselaw.ch/entscheid/bvger_C-148_2016</w:t>
      </w:r>
    </w:p>
    <w:p>
      <w:r>
        <w:t>FR: TAF C-148/2016 du 28 février 2018</w:t>
      </w:r>
    </w:p>
    <w:p>
      <w:r>
        <w:t>IT: TAF C-148/2016 del 28 febbraio 2018</w:t>
      </w:r>
    </w:p>
    <w:p>
      <w:pPr>
        <w:pStyle w:val="Heading2"/>
      </w:pPr>
      <w:r>
        <w:t>Regeste</w:t>
      </w:r>
    </w:p>
    <w:p>
      <w:r>
        <w:t>Mesures de réadaptation</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administratif fédéral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 En vertu de l'art. 40 al. 2 du règlement du 17 janvier 1961 sur l'assurance-invalidité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En revanche, c'est l'OAIE qui notifie les décisions (art. 40 al. 2 dernière phrase RAI).</w:t>
      </w:r>
    </w:p>
    <w:p>
      <w:r>
        <w:rPr>
          <w:b/>
        </w:rPr>
        <w:t>E. 1.2</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En l'occurrence, interjeté en temps utile et dans les formes légales (art. 60 LPGA et 52 PA) auprès de l'autorité judiciaire compétente (art. 33 let. d LTAF et art. 69 al. 1 let. b LAI), par une administrée directement touchée par la décision attaquée (art. 59 LPGA), qui s'est acquittée de l'avance de frais dans les temps (art. 63 al. 4 PA et art. 21 al. 3 PA), le recours du 8 janvier 2016 (timbre postal) est recevable, quant à la forme. Compte tenu du fait que la recourante a son domicile en France voisine (AI pce 1, annexe 3 pce TAF 5) et travaillait en Suisse (AI pces 1 et 9), elle doit être qualifiée de frontalière si bien que c'est à bon droit que la procédure d'instruction de la demande de prestation de l'assurance-invalidité a été menée par l'OAI-GE et la décision de refus notifié par l'OAIE (cf. art. 40 al. 2 RAI ; AI pces 5, 43 et 44).</w:t>
      </w:r>
    </w:p>
    <w:p>
      <w:r>
        <w:rPr>
          <w:b/>
        </w:rPr>
        <w:t>E. 2.1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140 V 70 consid. 4.2 ; 136 V 24 consid. 4.3 ; 129 V 1 consid. 1.2).</w:t>
      </w:r>
    </w:p>
    <w:p>
      <w:r>
        <w:rPr>
          <w:b/>
        </w:rPr>
        <w:t>E. 2.2</w:t>
      </w:r>
    </w:p>
    <w:p>
      <w:r>
        <w:t>L'affaire présente un aspect transfrontalier dans la mesure où la recourante suisse, vivant en France, a été assurée en Suisse en y ayant travaillé comme frontalière (cf. extrait du compte individuel de la recourante du 16 juin 2015 [AI pce 28]).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265 consid. 4.2.1, 128 V 315 consid. 1b/aa).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d'application du règlement (CE) n°883/2004 portant sur la coordination des systèmes de sécurité sociale (RS 0.831.109.268.11; cf. arrêt du Tribunal fédéral 8C_870/2012 du 8 juillet 2013, consid. 2.2).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 art. 46 al. 3 du règlement (CE) n°883/2004 ; ATF 130 V 253, consid. 2.4 ; à titre d'exemple : arrêts du TF 8C_329/2015 du 5 juin 2015, 9C_54/2012 du 2 avril 2012, I 376/05 du 5 août 2005 consid. 1)</w:t>
      </w:r>
    </w:p>
    <w:p>
      <w:r>
        <w:rPr>
          <w:b/>
        </w:rPr>
        <w:t>E. 2.3</w:t>
      </w:r>
    </w:p>
    <w:p>
      <w:r>
        <w:t>En l'occurrence, la présente cause doit être examinée à l'aune des dispositions du droit suisse en vigueur dans leur teneur jusqu'au 7 décembre 2015, date de la décision attaquée qui marque la limite dans le temps du pouvoir d'examen de l'autorité de recours (ATF 129 V 1 consid. 1.2 et 121 V 362 consid. 1b).</w:t>
      </w:r>
    </w:p>
    <w:p>
      <w:r>
        <w:rPr>
          <w:b/>
        </w:rPr>
        <w:t>E. 3.1</w:t>
      </w:r>
    </w:p>
    <w:p>
      <w:r>
        <w:t>Le Tribunal administratif fédéral établit les faits et les preuves librement (art. 12 PA). En outre, il applique le droit d'office, sans être lié par les motifs invoqués à l'appui du recours (art. 62 al. 4 PA), ni par l'argumentation développée dans la décision attaquée (Benoît Bovay, Procédure administrative, 2e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2e éd. 2013, n°1.55).</w:t>
      </w:r>
    </w:p>
    <w:p>
      <w:r>
        <w:rPr>
          <w:b/>
        </w:rPr>
        <w:t>E. 3.2</w:t>
      </w:r>
    </w:p>
    <w:p>
      <w:r>
        <w:t>En procédure administrative, l'objet du litige correspond à celui de la décision attaquée dans la mesure où il est contesté devant l'autorité de recours. La contestation ne saurait excéder l'objet de la décision entreprise, soit les prétentions ou les rapports juridiques sur lesquels l'autorité inférieure s'est prononcée ou aurait dû se prononcer. Dès lors,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(cf. Benoît Bovay, op. cit. p. 554 ss. ; Alfred Kölz/Isabelle Häner, Verwaltungsverfahren und Verwaltungsrechtspflege des Bundes, 3e éd. 2013, n°686 ss). C'est pourquoi, dans ses conclusions, le recourant ne peut en principe que réduire l'objet du litige et non pas l'élargir (arrêts du Tribunal administratif fédéral C-3446/2012 du 4 décembre 2015 consid. 3.1, C-6225/2011 du 16 juillet 2012 et B-255/2011 du 31 janvier 2012 consid. 2).</w:t>
      </w:r>
    </w:p>
    <w:p>
      <w:r>
        <w:rPr>
          <w:b/>
        </w:rPr>
        <w:t>E. 3.3</w:t>
      </w:r>
    </w:p>
    <w:p>
      <w:r>
        <w:t>En l'espèce, par la décision attaquée du 7 décembre 2015, I'OAIE a refusé à la recourante l'octroi d'une rente d'invalidité et des mesures professionnelles. Dans son recours, la recourante a demandé un délai supplémentaire « afin de déposer des résultats des examens médicaux qui établissent que mon invalidité va au-delà de 35% ». Par la suite, la recourante a indiqué ne contester que le refus de mesures professionnelles et non le refus d'une rente d'invalidité (TAF pces 25 et 35), de telle sorte qu'elle a réduit l'objet du litige. En conséquence, seule la question des mesures professionnelles sera analysée.</w:t>
      </w:r>
    </w:p>
    <w:p>
      <w:r>
        <w:rPr>
          <w:b/>
        </w:rPr>
        <w:t>E. 3.4</w:t>
      </w:r>
    </w:p>
    <w:p>
      <w:r>
        <w:t>In casu, l'objet du litige est le bien-fondé de la décision attaquée du 7 décembre 2015 par laquelle l'OAIEa refusé à la recourante l'octroi de mesures professionnelles au motif que cette dernière touchait des allocations chômage de son Etat de domicile. Il convient dès lors de déterminer si la recourante a droit à des mesures d'ordre professionnel.</w:t>
      </w:r>
    </w:p>
    <w:p>
      <w:r>
        <w:rPr>
          <w:b/>
        </w:rPr>
        <w:t>E. 4.1</w:t>
      </w:r>
    </w:p>
    <w:p>
      <w:r>
        <w:t>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4.2</w:t>
      </w:r>
    </w:p>
    <w:p>
      <w:r>
        <w:t>Le terme de l'incapacité de gain implique qu'en droit suisse la notion d'invalidité est de nature économique/juridique et non médicale (cf. ATF 116 V 246 consid 1b). Ainsi, l'assurance-invalidité suisse couvre seulement les pertes économiques liées à une atteinte à la santé de la personne assurée ; l'assurance ne couvre pas la maladie en tant que telle.</w:t>
      </w:r>
    </w:p>
    <w:p>
      <w:r>
        <w:rPr>
          <w:b/>
        </w:rPr>
        <w:t>E. 5.1</w:t>
      </w:r>
    </w:p>
    <w:p>
      <w:r>
        <w:t>Conformément à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Le droit à une mesure de réadaptation présuppose, outre la condition de l'invalidité ou de la menace d'invalidité, que la personne assurée est susceptible, au moins partiellement, d'être réadaptée d'un point de vue objectif et subjectif. Elle n'a donc pas droit à une mesure de réadaptation lorsque sa capacité de réadaptation est inexistante (Michel Valterio, Droit de l'assurance-vieillesse et survivants [AVS] et de l'assurance-invalidité [AI], 2011, n°1327), notamment parce qu'elle n'est pas en état de suivre avec succès les mesures professionnelles (ch. 4010 de la Circulaire sur les mesures de réadaptation d'ordre professionnel [CMRP] de l'OFAS, état au 1er janvier 2018). N'entrent en considération, pour l'octroi des prestations, que les mesures qui correspondent aux capacités et, dans la mesure du possible, aux dispositions de l'assuré et qui visent à atteindre le but de la réadaptation de manière simple et adéquate (ch. 1006 CMRP). De plus, en règle générale, la personne assurée n'a droit qu'aux mesures nécessaires, propres à atteindre le but de réadaptation visé, mais non pas aux mesures qui seraient les meilleures dans son cas (ATF 124 V 108 consid. 2a et les références citées, in : Pratique VSI 1/2000 p. 25, consid. 2a et 2b; Michel Valterio, op. cit., n°1338 ss). Font notamment partie des mesures de réadaptation, les mesures d'ordre professionnel telles que la formation professionnelle initiale, le reclassement et le placement (cf. art. 8 al. 3 let. b, 16, 17 et 18 LAI).</w:t>
      </w:r>
    </w:p>
    <w:p>
      <w:r>
        <w:rPr>
          <w:b/>
        </w:rPr>
        <w:t>E. 5.2</w:t>
      </w:r>
    </w:p>
    <w:p>
      <w:r>
        <w:t>Selon l'art. 9 al. 1 LAI, les mesures de réadaptation sont appliquées en Suisse, et peuvent l'être exceptionnellement à l'étranger.</w:t>
      </w:r>
    </w:p>
    <w:p>
      <w:r>
        <w:rPr>
          <w:b/>
        </w:rPr>
        <w:t>E. 5.3</w:t>
      </w:r>
    </w:p>
    <w:p>
      <w:r>
        <w:t>L'art. 9 al. 1bis LAI précise les conditions d'assurance que l'assuré doit remplir pour avoir droit à des mesures de réadaptation : le droit aux mesures de réadaptation prend naissance au plus tôt au moment de l'assujettissement à l'assurance obligatoire ou facultative AVS/AI et s'éteint au plus tard à la fin de cet assujettissement. En conséquence, en principe, dès qu'une personne n'est plus assurée à l'AVS/AI suisse, notamment parce qu'elle ne vit pas en Suisse et n'y travaille plus (cf. art. 1a al. 1 let. a et b de la loi fédérale sur l'assurance-vieillesse et survivants [LAVS, RS 831.10]), elle perd son droit aux mesures de réadaptation. En d'autres termes, à défaut d'exercer une activité en Suisse ou d'y résider, l'intéressé n'est plus soumis à sa législation.</w:t>
      </w:r>
    </w:p>
    <w:p>
      <w:r>
        <w:rPr>
          <w:b/>
        </w:rPr>
        <w:t>E. 5.4</w:t>
      </w:r>
    </w:p>
    <w:p>
      <w:r>
        <w:t>En l'occurrence, la recourante, étant domiciliée en France et ayant interrompu son activité professionnelle en Suisse au plus tard le 31 octobre 2014 avec la fin de son contrat de travail (AI pces 8 p. 17 et 9 p. 3), ne remplit en principe pas, au moment de la décision litigieuse, soit le 7 décembre 2015, la condition de la clause d'assurance.</w:t>
      </w:r>
    </w:p>
    <w:p>
      <w:r>
        <w:rPr>
          <w:b/>
        </w:rPr>
        <w:t>E. 5.5.1</w:t>
      </w:r>
    </w:p>
    <w:p>
      <w:r>
        <w:t>Toutefois, l'ALCP prévoit une clause de prolongation d'assurance qui maintient, à certaines conditions, l'assujettissement à l'AVS/AI suisse (cf. Michel Valterio, op.cit., n° 1348). Ainsi, en vertu du point 8 de la let. i du par. 1 de la Section A de l'Annexe II à l'ALCP, déterminant en l'occurrence (cf. consid. 2.2 ci-dessus), lorsqu'une personne qui exerçait en Suisse une activité lucrative salariée ou non salariée couvrant ses besoins vitaux a dû cesser son activité suite à un accident ou une maladie et qu'elle n'est plus soumise à la législation suisse sur l'assurance-invalidité,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La norme prévoit ainsi une continuation d'assurance s'agissant du droit à des mesures de réadaptation de l'assurance-invalidité visant à éviter que des travailleurs devenus invalides et quittant de ce fait la Suisse perdent le droit à des mesures de réadaptation en cessant d'être assurés à l'assurance-invalidité en raison de l'abandon de leur activité dans ce pays (ATF 132 V 244 consid. 6.3.1). Bien que le point 8 de la let. i du par. 1 de la Section A de l'Annexe II à l'ALCP ne prévoit pas de limite temporelle à la prolongation de l'assurance pour l'octroi de mesures de réadaptation, celle-ci n'est cependant pas par essence illimitée dans le temps. Elle vise en effet à faciliter de manière transitoire - et sans lacune - le retour de la personne devenue invalide en Suisse dans le pays dans lequel elle réside, dont la législation lui sera alors applicable. Aussi, la couverture d'assurance prend fin, au plus tard, au moment où le cas est définitivement liquidé sous l'angle du droit de l'assurance-invalidité suisse par le versement d'une rente (et que des mesures de réadaptation ne sont pas envisagées en parallèle) ou par une réadaptation mise en oeuvre avec succès. Il en va de même lorsque l'intéressé reprend une activité lucrative hors de suisse ou qu'il bénéficie des prestations de l'assurance-chômage de son Etat de résidence (ATF 132 V 53 consid. 6.6, arrêt du Tribunal administratif fédéral C-5291/2013 du 31 août 2016 consid. 5.1 et 5.2, C-7302/2013 du 5 mars 2015 consid. 4.2,). Dans toutes ces situations, l'intéressé est en principe soumis à la législation de l'Etat de résidence (ou du [nouvel] emploi), de sorte qu'une continuation d'assurance sans limite temporelle n'a pas de raison d'être (ATF 132 V 244 consid. 6.4.1).</w:t>
      </w:r>
    </w:p>
    <w:p>
      <w:r>
        <w:rPr>
          <w:b/>
        </w:rPr>
        <w:t>E. 5.5.2</w:t>
      </w:r>
    </w:p>
    <w:p>
      <w:r>
        <w:t>Cette norme a été concrétisée dans les circulaires de l'AI édictées par l'OFAS (cf. ch. 1011.2 ss de la circulaire sur la procédure pour la fixation des prestations dans l'AVS/AI de l'OFAS [CIBIL] valable dès les 1er juin 2002, état du 1er janvier 2015 et le pt. 2.1 de la lettre-circulaire AI n°182 sur les accords bilatéraux avec l'UE et l'AELE de l'OFAS du 18 juillet 2003). Ainsi, selon ces circulaires, les ressortissants suisses ou d'un Etat de l'UE qui ont exercé une activité lucrative en Suisse en qualité de salarié ou d'indépendant sans avoir été domiciliés en Suisse, et ne sont plus soumis aux prescriptions suisses de l'assurance-invalidité en raison de l'abandon de leur activité en Suisse pour cause d'accident ou de maladie, continuent d'être considérés comme assurés dans l'optique du droit à des mesures de réadaptation. Il en va de même durant la mise en oeuvre desdites mesures, pour autant qu'ils ne reprennent pas l'exercice d'une activité lucrative hors de Suisse. En revanche, la continuation de l'assurance s'éteint s'ils touchent une rente AI, en cas d'une réadaptation initiale menée à terme ou en cas d'octroi d'une prestation de l'assurance-chômage de leur Etat de domicile.</w:t>
      </w:r>
    </w:p>
    <w:p>
      <w:r>
        <w:rPr>
          <w:b/>
        </w:rPr>
        <w:t>E. 5.5.3</w:t>
      </w:r>
    </w:p>
    <w:p>
      <w:r>
        <w:t>En l'espèce, la recourante s'est inscrite à Pôle emploi et a touché des allocations d'aide au retour à l'emploi depuis le 19 mars 2015 (annexe 3 pce TAF 5 ; AI pce 32) jusqu'au 7 mars 2016 (TAF pce 14), soit jusqu'à bien après la date de la décision litigieuse. Au jour de la décision attaquée, soit au 7 décembre 2015, la recourante ne remplissait dès lors manifestement pas la condition de la prolongation d'assurance prévue par le point 8 de la let. i du par. 1 de la Section A de l'Annexe II à l'ALCP et de ce fait la condition nécessaire à l'octroi de mesures de réadaptation stipulée à l'art. 9 al. 1bis LAI (cf. supra 5.4). Il en résulte que le droit à des mesures de réadaptation s'est éteint (cf. arrêt du Tribunal fédéral 9C_849/2016 du 19 juillet 2017 consid. 5.2.1, publié aux ATF 143 V 261, arrêt du Tribunal administratif fédéral C-7302/2013 du 5 mars 2015, C-2162/2009 du 15 septembre 2011 consid. 5.3 et 5.4 et C-540/2009 du 6 décembre 2010 consid. 5.3).</w:t>
      </w:r>
    </w:p>
    <w:p>
      <w:r>
        <w:rPr>
          <w:b/>
        </w:rPr>
        <w:t>E. 5.5.4</w:t>
      </w:r>
    </w:p>
    <w:p>
      <w:r>
        <w:t>C'est donc à bon droit que l'OAIE a rejeté la demande de mesures professionnelles de la recourante du 20 octobre 2014 (AI pce 1) au motif que son droit à de telles mesures s'est éteint puisqu'elle a touché des prestations de l'assurance-chômage de son Etat de domicile, perdant de ce fait sa qualité d'assurée.</w:t>
      </w:r>
    </w:p>
    <w:p>
      <w:r>
        <w:rPr>
          <w:b/>
        </w:rPr>
        <w:t>E. 5.6</w:t>
      </w:r>
    </w:p>
    <w:p>
      <w:r>
        <w:t>Dès lors que les conditions d'assurances ouvrant droit à des mesures de réadaptation selon l'art. 9 al. 1bis LAI et l'ALCP ne sont pas réalisées en l'espèce, il n'y a pas lieu d'examiner si les autres conditions du droit aux mesures de réadaptation sont remplies.</w:t>
      </w:r>
    </w:p>
    <w:p>
      <w:r>
        <w:rPr>
          <w:b/>
        </w:rPr>
        <w:t>E. 6</w:t>
      </w:r>
    </w:p>
    <w:p>
      <w:r>
        <w:t>Manifestement infondé, le recours du 8 janvier 2016 doit être rejeté dans une procédure à juge unique (art. 85bis al. 3 LAVS applicable par renvoi de l'art. 69 al. 2 LAI). La décision litigieuse du 7 décembre 2015 est ainsi confirmée.</w:t>
      </w:r>
    </w:p>
    <w:p>
      <w:r>
        <w:rPr>
          <w:b/>
        </w:rPr>
        <w:t>E. 7.1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w:t>
      </w:r>
    </w:p>
    <w:p>
      <w:r>
        <w:rPr>
          <w:b/>
        </w:rPr>
        <w:t>E. 7.2</w:t>
      </w:r>
    </w:p>
    <w:p>
      <w:r>
        <w:t>Vu l'issue de la procédure, les frais de celle-ci, fixés à Fr. 400.-, sont mis à la charge de la recourante et sont compensés par l'avance de frais du même montant dont elle s'est acquittée au cours de l'instruction (cf. TAF pces 13 et 19).</w:t>
      </w:r>
    </w:p>
    <w:p>
      <w:r>
        <w:rPr>
          <w:b/>
        </w:rPr>
        <w:t>E. 7.3</w:t>
      </w:r>
    </w:p>
    <w:p>
      <w:r>
        <w:t>Conformément à l'art. 7 al. 1 a contrario du règlement du 21 février 2008 concernant les frais, dépens et indemnités fixés par le Tribunal administratif fédéral (FITAF, RS 173.320.2), la partie qui succombe n'a pas droit aux dépens pour les frais nécessaires causés par le litige. Vu en l'occurrence l'issue du litige, il n'est pas alloué de dépens à la recourante. De plus, aucun dépens n'est alloué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