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C-1489/2015 vom 15. März 2017</w:t>
      </w:r>
    </w:p>
    <w:p>
      <w:r>
        <w:t>Bundesverwaltungsgericht, 2017-03-15, DE</w:t>
      </w:r>
    </w:p>
    <w:p>
      <w:r>
        <w:rPr>
          <w:b/>
        </w:rPr>
        <w:t xml:space="preserve">Quelle: </w:t>
      </w:r>
      <w:r>
        <w:t>https://mcp.opencaselaw.ch/entscheid/bvger_C-1489_2015</w:t>
      </w:r>
    </w:p>
    <w:p>
      <w:r>
        <w:t>FR: TAF C-1489/2015 du 15 mars 2017</w:t>
      </w:r>
    </w:p>
    <w:p>
      <w:r>
        <w:t>IT: TAF C-1489/2015 del 15 marzo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Art. 32 und Art. 33 Bst. d VGG; Art. 69 Abs. 1 Bst. b IVG [SR 831.20])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6. März 2015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3.1</w:t>
      </w:r>
    </w:p>
    <w:p>
      <w:r>
        <w:t>Der Beschwerdeführer ist Staatsangehöriger von Bosnien und Herzegowina. In den Jahren von 1988 bis 1991 war er in der Schweiz wohnhaft und erwerbstätig. Aktuell wohnt er in Serbien. Da die Schweiz nach dem Zerfall der Föderativen Volksrepublik Jugoslawien mit Bosnien und Herzegowina kein neues Abkommen über Soziale Sicherheit abgeschlossen hat, bleibt das Abkommen zwischen der Schweizerischen Eidgenossenschaft und der Föderativen Volksrepublik Jugoslawien über Sozialversicherung vom 8. Juni 1962 (SR 0.831.109.818.1, nachfolgend: Abkommen Schweiz-Jugoslawien) anwendbar (vgl. BGE 126 V 198 E. 2b; 122 V 381 E. 1 m.H.). Nach Art. 2 dieses Abkommens sind die Staatangehörigen der Vertragsstaaten in den Rechten und Pflichten aus den in Art. 1 genannten Rechtsvorschriften, zu welchen die schweizerische Bundesgesetzgebung über die Invalidenversicherung gehört, einander gleichgestellt, soweit nichts Abweichendes bestimmt ist. Entsprechend richtet sich der Anspruch des Beschwerdeführers auf Leistungen der schweizerischen Invalidenversicherung grundsätzlich nach schweizerischem Recht.</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17. Februar 2015 in Kraft standen, weiter aber auch Vorschriften, die zu jenem Zeitpunkt bereits ausser Kraft getreten waren, die aber für die Beurteilung allenfalls früher entstandener Leistungsansprüche von Belang sind.</w:t>
      </w:r>
    </w:p>
    <w:p>
      <w:r>
        <w:rPr>
          <w:b/>
        </w:rPr>
        <w:t>E. 3.3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Anspruch auf eine Rente haben laut Art. 28 Abs. 1 IVG (in der ab 2008 geltenden Fassung vom 6. Oktober 2006)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in der ab 2008 geltenden Fassung), soweit nicht völkerrechtliche Bestimmungen eine abweichende Regelung vorsehen. Im vorliegenden Fall sieht Art. 3 des Abkommens Schweiz-Jugoslawien keine abweichende Regelung für Staatsangehörige eines der Vertragsstaaten, die in einem Drittstatt wohnen, vor. Die Regelung in Art. 29 Abs. 4 IVG stellt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sind Berichte behandelnder Ärzte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4.5</w:t>
      </w:r>
    </w:p>
    <w:p>
      <w:r>
        <w:t>Der Rentenanspruch entsteht frühestens nach Ablauf von sechs Monaten nach Geltendmachung des Leistungsanspruchs und die Rente wird vom Beginn des Monats an ausbezahlt, in dem der Rentenanspruch entsteht (vgl. Art. 29 Abs. 1 und 3 IVG in der ab 2008 geltenden Fassung vom 6. Oktober 2006). Eine ordentliche Rente wird sodann nur gewährt, wenn die versicherte Person bei Eintritt der Invalidität während mindestens drei Jahren Beiträge geleistet hat (Art. 36 IVG in der ab 2008 geltenden Fassung vom 6. Oktober 2006).</w:t>
      </w:r>
    </w:p>
    <w:p>
      <w:r>
        <w:rPr>
          <w:b/>
        </w:rPr>
        <w:t>E. 5</w:t>
      </w:r>
    </w:p>
    <w:p>
      <w:r>
        <w:t>Umstritten und zunächst zu prüfen ist, ob beim Beschwerdeführer eine rentenbegründende Invalidität vorliegt. Der Beschwerdeführer macht geltend, sein Gesundheitszustand habe sich seit der letzten Verfügung vom 7. Juli 1999 wesentlich verschlechtert und erwähnt im Anmeldeformular vom 20. Januar 2014 Beeinträchtigungen im Zusammenhang mit seiner Unfallverletzung am linken Daumen, Rückenbeschwerden und Hämorriden (vgl. act. 35, 37, 43-3).</w:t>
      </w:r>
    </w:p>
    <w:p>
      <w:r>
        <w:rPr>
          <w:b/>
        </w:rPr>
        <w:t>E. 5.1</w:t>
      </w:r>
    </w:p>
    <w:p>
      <w:r>
        <w:t>Vorweg ist festzuhalten, dass, soweit der Beschwerdeführer ihm gegenüber ein diskriminierendes Verhalten seitens der Vorinstanz und der RAD-Ärzte rügt, ihm nicht gefolgt werden kann. Weder in den medizinischen noch übrigen Akten finden sich diskriminierende Äusserungen. Konkrete Anhaltspunkte für eine diskriminierende Behandlung des Beschwerdeführers werden vom Beschwerdeführer denn auch nicht genannt.</w:t>
      </w:r>
    </w:p>
    <w:p>
      <w:r>
        <w:rPr>
          <w:b/>
        </w:rPr>
        <w:t>E. 5.2</w:t>
      </w:r>
    </w:p>
    <w:p>
      <w:r>
        <w:t>Der medizinische Sachverhalt stellt sich im Zeitpunkt des Verfügungserlasses aufgrund der bis dahin vorliegenden Akten im Wesentlichen wie folgt dar:</w:t>
      </w:r>
    </w:p>
    <w:p>
      <w:r>
        <w:rPr>
          <w:b/>
        </w:rPr>
        <w:t>E. 5.2.1</w:t>
      </w:r>
    </w:p>
    <w:p>
      <w:r>
        <w:t>Bei einem Arbeitsunfall am 15. Februar 1991 erlitt der Beschwerdeführer eine schwere Quetschverletzung am linken Daumen und musste in der Folge operiert werden (Akten der Schweizerischen Unfallversicherungsanstalt [SUVA act.] 2, 4). Gemäss ärztlichem Bericht der B._______ vom 9. Oktober 1991 wurde dem Beschwerdeführer von Seiten der Hand ab 1. Oktober 1991 eine vollumfängliche Arbeitsfähigkeit attestiert (SUVA act. 26). Dies wurde anlässlich der Schlusskontrolle mit ärztlichem Bericht vom 21. Februar 1992 bestätigt (SUVA act. 35) und ergibt sich auch aus der kreisärztlichen Untersuchung vom 15. September 1992 (SUVA act. 46). Hinsichtlich der Rückenproblematik des Beschwerdeführers ist dem Bericht des Spitals C._______ vom 2. April 1993 zu entnehmen, dass dieser wegen einer lumbalen Diskushernie zunächst im August 1991 und dann nochmals im März 1993 operiert worden war. Am 2. April 1993 habe er schmerzfrei nach Hause entlassen werden können (act. 16). Auf dieser Grundlage verfasste Dr. D._______ vom IV-ärztlichen Dienst seinen Bericht vom 22. Dezember 1998 und wurde das erste Leistungsgesuch des Beschwerdeführers mit Verfügung vom 7. Juli 1999 abgewiesen.</w:t>
      </w:r>
    </w:p>
    <w:p>
      <w:r>
        <w:rPr>
          <w:b/>
        </w:rPr>
        <w:t>E. 5.2.2</w:t>
      </w:r>
    </w:p>
    <w:p>
      <w:r>
        <w:t>In der Folge ist dokumentiert, dass sich der Beschwerdeführer seit 2002 wiederholt wegen Beschwerden an der Wirbelsäule in ärztliche Behandlung begeben hat. So führte Dr. E._______ in ihrem Bericht vom 2. Dezember 2002 aus, der Beschwerdeführer klage über verstärkte Schmerzen im Kreuz, entlang des linken Beins, des Halses, beiden Schultern und entlang beider Arme. In objektiver Hinsicht stellte sie eine geminderte Lumballordose bei Anteflexion sowie eine Skoliose fest. Die Bewegungen der Lendenwirbelsäule seien wesentlich gemindert. Das Lasègue-Zeichen sei positiv bei 70° (act. 68 = act. 46-23). Mit Bericht vom 24. Dezember 2002 stellte Dr. F._______ zudem eine Narbe im Bereich der lumbosakralen Wirbelsäule sowie eine reduzierte Beweglichkeit in alle Richtungen fest (act. 62 = act. 46-16). Einige Jahre später wird im Bericht vom 11. April 2007 des Spezialkrankenhauses für rheumatische Erkrankungen G._______ die Diagnose einer Zervikalneuralgie (M54.2) genannt. Ferner zeige die Oszillographie der oberen Extremitäten ein vaskuläres Schultergürtel-Kompressionssyndrom beidseits (act. 91 = act. 46-13). Alsdann stellte Dr. H._______, Facharzt Radiologie, in seinem Bericht vom 30. Januar 2008 beginnende spondylotische Veränderungen im oberen Bereich der zervikalen und lumbalen Wirbelsäule und etwas ausgeprägter in den unteren Bereichen fest. Ferner nannte er eine Verschmälerung der Zwischenwirbelräume VC5-6 und VL4-5, unkarthrotische Veränderungen in VC3-4 und VC5-6 sowie auf der rechten Seite ein voluminöser Querfortsatz in VC7 (act. 81 = act. 41-5; vgl. auch radiologischer Befund gemäss Bericht vom 25. Dezember 2008, act. 89 = act. 46-6). Schliesslich diagnostizierte Dr. I._______ vom Spezialkrankenhaus für rheumatische Erkrankungen G._______ in ihren Berichten vom 20. Januar 2009 und 3. April 2009 eine Zervikalneuralgie. In objektiver Hinsicht machte sie unter anderem folgende Feststellungen: leichte Denivellierung der rechten Schulter, geminderte Zervikallordose und Lumballordose, angespannte Paravertebralmuskulatur beider Segmente, limitierte Bewegungen des zervikalen Bereichs und des lumbosakralen Bereichs, Lasègue-Zeichen 0 bei 70 Grad (M 54.2; act. 83 = act. 41-9; act. 86 = act. 41-13; act. 87 = act. 41-15). In keinem dieser ärztlichen Berichte werden jedoch Angaben dazu gemacht, ob und gegebenenfalls inwiefern sich die festgestellten Beschwerden und objektiven Befunde auf die Arbeitsfähigkeit des Beschwerdeführers auswirken.</w:t>
      </w:r>
    </w:p>
    <w:p>
      <w:r>
        <w:rPr>
          <w:b/>
        </w:rPr>
        <w:t>E. 5.2.3</w:t>
      </w:r>
    </w:p>
    <w:p>
      <w:r>
        <w:t>Gemäss Bericht vom 30. April 2009 wurde beim Beschwerdeführer im Spezialkrankenhaus für rheumatische Erkrankungen G._______ eine Elektromyographie durchgeführt, dessen Befund auf eine radikuläre Läsion hinweist (act. 61 = act. 41-4 = act. 46-15). Unter Nennung der Diagnose einer lumbosakralen Radikulopathie und nach Einsicht in den klinischen Befund und die medizinische Dokumentation führte Dr. I._______ mit Bericht desselben Datums aus, die Arbeitsfähigkeit des Beschwerdeführers für die früher ausgeübten Tätigkeiten (Berufskraftfahrer), die in Verbindung mit einer vertikalen Belastung der Wirbelsäule, längerem Stehen und Arbeiten in provokativen Körperlagen stehen würden, sei dauerhaft gemindert (act. 60 = act. 41-14 = act. 46-14). Diese Einschätzung wurde in weiteren Arztberichten vom 28. Mai 2009 (act. 55 = act. 41-8 = act. 46-3) und 16. Juni 2009 (act. 90 = act. 46-7) im Wesentlichen wiederholt und bestätigt.</w:t>
      </w:r>
    </w:p>
    <w:p>
      <w:r>
        <w:rPr>
          <w:b/>
        </w:rPr>
        <w:t>E. 5.2.4</w:t>
      </w:r>
    </w:p>
    <w:p>
      <w:r>
        <w:t>Im 2010 wurde der Beschwerdeführer gemäss Bericht vom 23. Februar 2010 für eine stationäre Behandlung wegen Zervikalneuralgie (M54.2) im Spezialkrankenhaus für rheumatische Erkrankungen G._______ vorgemerkt (vgl. act. 85 = act. 41-12). Gemäss Entlassungsbericht vom 6. April 2010 sei eine Besserung erreicht worden (act. 71 = act. 38-3 f.). Dem Bericht vom 19. November 2010 ist zu entnehmen, dass sich der Beschwerdeführer subjektiv wieder schlechter fühle. Der objektive Befund sei im Vergleich zum Zustand bei der Entlassung jedoch nicht wesentlich verändert. Unter Hinweis auf Röntgenbilder der Halswirbelsäule wurden ausgeprägte spondylotische Veränderungen in den unteren Halswirbeln, eine betonte Unkarthrose und eine Verschmälerung des Intervertebralraumes von VC5-VC7 vermerkt (act. 84 = act. 41-10). Zu den Auswirkungen der festgestellten Beschwerden auf die Arbeitsfähigkeit des Beschwerdeführers finden sich in diesen ärztlichen Berichten keine Ausführungen.</w:t>
      </w:r>
    </w:p>
    <w:p>
      <w:r>
        <w:rPr>
          <w:b/>
        </w:rPr>
        <w:t>E. 5.2.5</w:t>
      </w:r>
    </w:p>
    <w:p>
      <w:r>
        <w:t>Im ärztlichen Bericht vom 28. Oktober 2013 des Spezialkrankenhauses für rheumatische Erkrankungen G._______ wurden Zervikobrachial-Syndrom (M53.1), nicht spezifizierte Rückenschmerzen (M54.9), lumbosakrale Radikulopathie (G54.4) und traumatische Amputation des Daumens (S68.0) als Diagnosen genannt und wurde der Beschwerdeführer erneut zur stationären Behandlung vorgemerkt (act. 78 = act. 38-5). Im Eintrittsbericht vom 27. Dezember 2013 wurden die Diagnosen wiederholt. In objektiver Hinsicht wurde Folgendes festgehalten: Unveränderter Allgemeinzustand, geminderte Hals- und fast begradigte Lumballordose, angespannte Hals- und Schultermuskulatur und hypertone Paravertebralmuskulatur im Lendenbereich, Narbe von der früheren Interhemilaminektomie, teilweise geminderte Halsbewegungen in Richtung Lateroflexion und Rotation, erschwerte Schulterbewegungen in alle Richtungen, Reflexe an den oberen Extremitäten ohne Lateralisation. Weiter würden klinische Zeichen eines bilateralen Thoracic-outlet-Syndroms bestehen. Das Fingerendglied des Daumens der linken Hand fehle. Die linke Hüfte sei bei Mobilisierung empfindlich; Lasègue-Zeichen links 30°, rechts ca. 45°. Die Hocke sei erschwert. Der Zehen- und Fersengang sei auf dem linken Bein erschwert. Hypästhesie im Dermatom L5 und S1 links (act. 69 = act. 46-24 ff.). Gemäss Austrittsbericht vom 16. Januar 2014 habe sich der Beschwerdeführer eine Nuance besser gefühlt, aber der klinische Befund sei nicht wesentlich verbessert im Vergleich zum Zustand bei der Aufnahme. Abschliessend wurde festgehalten, dass die Arbeitsfähigkeit für alle Tätigkeiten wesentlich und dauerhaft gemindert sei (act. 58 = 46-9 f.). Dies wurde mit Bericht vom 30. Juni 2014 nochmals bestätigt (act. 52 = act. 50-1).</w:t>
      </w:r>
    </w:p>
    <w:p>
      <w:r>
        <w:rPr>
          <w:b/>
        </w:rPr>
        <w:t>E. 5.2.6</w:t>
      </w:r>
    </w:p>
    <w:p>
      <w:r>
        <w:t>Von einer dauerhaften und wesentlichen Minderung der Arbeitsfähigkeit spricht auch der Bericht des Neurochirurgen Prof. Dr. J._______ vom 8. Januar 2014 und stellt die Diagnose eines Postlaminektomie-Syndroms (M96.1; act. 64 = 46-19). Eine wesentlich und dauerhaft geminderte Arbeitsfähigkeit wird dem Beschwerdeführer mit Blick auf seine Krankengeschichte auch von Dr. K._______ im Bericht vom 23. Januar 2014 attestiert (act. 63 = act. 46-17 f.).</w:t>
      </w:r>
    </w:p>
    <w:p>
      <w:r>
        <w:rPr>
          <w:b/>
        </w:rPr>
        <w:t>E. 5.2.7</w:t>
      </w:r>
    </w:p>
    <w:p>
      <w:r>
        <w:t>Gemäss Bericht des Neuropsychiaters Prim. Mr. sci. Dr. L._______ vom 3. März 2014 wurde bei der Elektromyographie eine chronische neurogene polyradikuläre Läsion mittleren Grades im Halsbereich und schweren Grades im lumbalen und lumbosakralen Bereich festgestellt. Die motorische Leitungsgeschwindigkeit des Nervus tibialis dex. sei gemindert, während dieser Parameter bei allen anderen getesteten Nerven in physiologischen Grenzwerten liege. Die Befunde der sensitiven Neurographie der Arme seien regelrecht und an den Beinen werde eine sensitive Neuropathie registriert. Die beschriebenen Veränderungen seien Folgen vorhandener degenerativer Veränderungen im Hals- und insbesondere im lumbalen und lumbosakralen Bereich, welche die verbleibende Arbeitsfähigkeit des Beschwerdeführers wesentlich mindere (act. 70 = act. 46-27 ff.).</w:t>
      </w:r>
    </w:p>
    <w:p>
      <w:r>
        <w:rPr>
          <w:b/>
        </w:rPr>
        <w:t>E. 5.2.8</w:t>
      </w:r>
    </w:p>
    <w:p>
      <w:r>
        <w:t>In Rahmen einer Anoskospie stellte Mr. sci. med. Dr. M._______ gemäss Bericht vom 3. März 2010 fest, dass der Beschwerdeführer an Hämorriden erkrankt sei (act. 89 = act. 46-6). Der weitere Krankheitsverlauf und dessen Auswirkungen bleiben jedoch unklar.</w:t>
      </w:r>
    </w:p>
    <w:p>
      <w:r>
        <w:rPr>
          <w:b/>
        </w:rPr>
        <w:t>E. 5.2.9</w:t>
      </w:r>
    </w:p>
    <w:p>
      <w:r>
        <w:t>In psychischer Hinsicht werden in den psychologischen Berichten vom 28. Mai 2009 und 13. Januar 2014 Einschränkungen der kognitiven Fähigkeiten verzeichnet. Zudem ist in Letzterem ein depressiver Schub vermerkt (vgl. act. 67 = act. 41-7 = act. 46-22, act. 59 = act. 46-11 f.). Mit Bericht vom 17. Januar 2014 einer Neuropsychiaterin wird überdies eine depressive Episode geringen Grades (F32.0) diagnostiziert (act. 66 = act. 46-21). Ob und gegebenenfalls inwiefern sich diese Einschränkungen auf die Arbeitsfähigkeit des Beschwerdeführers auswirken, geht aus diesen Berichten nicht hervor. Psychische Einschränkungen wurden vom Beschwerdeführer bislang aber auch nicht geltend gemacht.</w:t>
      </w:r>
    </w:p>
    <w:p>
      <w:r>
        <w:rPr>
          <w:b/>
        </w:rPr>
        <w:t>E. 5.3</w:t>
      </w:r>
    </w:p>
    <w:p>
      <w:r>
        <w:t>Die vorliegend angefochtene Verfügung stützt sich im Wesentlichen auf den Schlussbericht vom 17. November 2014 des Regionalen Ärztlichen Dienstes der Vorinstanz (nachfolgend: RAD). Darin nannte Dr. med. N._______, Fachärztin für Allgemeine Innere Medizin, als Hauptdiagnose eine persistierende chronische Lumboradikulär-Problematik links (M54.1) und als Nebendiagnose ohne Auswirkung auf die Arbeitsfähigkeit einen aktenanamnestischen Status nach mehrfachen plastischen Operationen und Reinsektion des adominanten linken Daumens bei traumatischer Amputation der distalen Daumenphalanx links und funktioneller Heilung. In der bisherigen Tätigkeit als Schweisser, Schlosser und Monteur bestehe seit 1. August 1991 eine Arbeitsunfähigkeit von 50 %. Bei diesem erneuten Gesuch könne im Vergleich zu jenem Gesundheitszustand, welcher beim Beschwerdeführer anhand der Unterlagen bei der letzten IV-Verfügung vorgelegen habe, keine IV-relevante Veränderung objektiviert werden. Aus versicherungsärztlicher Sicht sei in einer angepassten Tätigkeit von einer vollständig erhaltenen Arbeitsfähigkeit auszugehen, wobei funktionelle Einschränkungen bei schweren Arbeiten, schweren rückenbelastenden Tätigkeiten und feinmotorisch anspruchsvollen Arbeiten unter Miteinbezug des adominanten linken Daumens bestehen würden (act. 93).</w:t>
      </w:r>
    </w:p>
    <w:p>
      <w:r>
        <w:rPr>
          <w:b/>
        </w:rPr>
        <w:t>E. 5.4</w:t>
      </w:r>
    </w:p>
    <w:p>
      <w:r>
        <w:t>RAD-Berichte müssen den allgemeinen beweisrechtlichen Anforderungen an einen ärztlichen Bericht genügen (vgl. E. 4.4 vorstehend).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(Urteile des BGer 8C_756/2008 vom 4. Juni 2009 E. 4.4, in: SVR 2009 IV Nr. 50; 9C_692/2014 vom 22. Januar 2015 E. 3.3). Zu berücksichtigen ist zudem, dass die Ärztinnen und Ärzte des RAD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des BGer 8C_874/2013 vom 14. Februar 2014 E. 3.3 und 9C_8/2011 vom 21. Februar 2011 E. 4.1.3).</w:t>
      </w:r>
    </w:p>
    <w:p>
      <w:r>
        <w:rPr>
          <w:b/>
        </w:rPr>
        <w:t>E. 5.5</w:t>
      </w:r>
    </w:p>
    <w:p>
      <w:r>
        <w:t>Der RAD-Schlussbericht vom 17. November 2014 ist knapp gefasst. Die zahlreichen in den Akten liegenden medizinischen Berichte werden weder zusammenfassend dargestellt noch wird im Einzelnen auf sie eingegangen. Bei der Einschätzung der Arbeitsfähigkeit wird einzig auf den Bericht von Dr. D._______ des IV-ärztlichen Dienstes vom 22. Dezember 1998 verwiesen, welcher bereits für die erste leistungsabweisende Verfügung vom 7. Juli 1999 als Grundlage diente. Aus den vorliegenden Arztberichten geht jedoch hervor, dass beim Beschwerdeführer in den Jahren 2002 bis 2014 insbesondere gesundheitliche Beschwerden im Zusammenhang mit der Wirbelsäule bestehen. Angesichts der Tatsache, dass sich der Beschwerdeführer in den letzten Jahren wiederholt medizinischen, teils stationären Behandlungen unterzogen hat und des Umstands, dass aus einigen Arztberichten hervorgeht, die Arbeitsfähigkeit des Beschwerdeführers sei für alle Tätigkeiten wesentlich und dauerhaft gemindert, muss die Aktualität der Einschätzung vom 22. Dezember 1998 in Frage gestellt werden. Hinzu kommt, dass einige der neuen Arztberichte zwar eine Einschränkung der Arbeitsfähigkeit attestieren, im Einzelnen aber nicht dazu Stellung nehmen, in welchem Umfang und bezüglich welcher Tätigkeiten der Beschwerdeführer konkret arbeitsunfähig sein soll. Insofern steht der medizinische Sachverhalt nicht fest, sondern erweist sich vielmehr als nicht abschliessend abgeklärt. Nichtsdestotrotz hat Dr. med. N._______ in ihrem RAD-Schlussbericht vom 17. November 2014 ohne Weiteres die Einschätzung von Dr. D._______ vom 22. Dezember 1998 übernommen und sich in keiner Weise mit den neueren Arztberichten auseinandergesetzt. Dieser RAD-Bericht vermag daher den beweisrechtlichen Anforderungen an einen ärztlichen Bericht nicht zu genügen, weshalb darauf nicht abgestellt werden kann. Dasselbe gilt im Übrigen auch für den von der Vorinstanz mit Vernehmlassung vom 6. Mai 2015 eingereichten RAD-Schlussbericht von Dr. O._______ vom 28. April 2015 (act. 109).</w:t>
      </w:r>
    </w:p>
    <w:p>
      <w:r>
        <w:rPr>
          <w:b/>
        </w:rPr>
        <w:t>E. 5.6</w:t>
      </w:r>
    </w:p>
    <w:p>
      <w:r>
        <w:t>Sodann reichen auch die zahlreichen medizinischen Berichte nicht aus, um den Gesundheitszustand des Beschwerdeführers abschliessend zu beurteilen, geschweige denn den Invaliditätsgrad zu bemessen, zumal sie sich - wenn überhaupt - nur vage dazu äussern, in welchem Umfang und bezüglich welcher Tätigkeiten der Beschwerdeführer arbeitsunfähig ist und welche Arbeitsleistungen noch zumutbar sind.</w:t>
      </w:r>
    </w:p>
    <w:p>
      <w:r>
        <w:rPr>
          <w:b/>
        </w:rPr>
        <w:t>E. 5.7</w:t>
      </w:r>
    </w:p>
    <w:p>
      <w:r>
        <w:t>Nach dem Gesagten beruht die angefochtene Verfügung auf einem unvollständig festgestellten Sachverhalt und ist infolgedessen aufzuheben. Gemäss Art. 61 Abs. 1 VwVG entscheidet die Beschwerdeinstanz in der Sache selbst oder weist diese ausnahmsweise mit verbindlichen Weisungen an die Vorinstanz zurück. Ein Rückweisungsentscheid rechtfertigt sich vor allem dann, wenn weitere Tatsachen festgestellt werden müssen und ein umfassendes oder jedenfalls aufwendiges Beweisverfahren durchzuführen ist (Weissenberger/Hirzel, in: Waldmann/Weissenberger (Hrsg.), Praxiskommentar VwVG, 2. Aufl. 2016, N 16 zu Art. 61 VwVG). Hinzu kommt, dass vorliegend die Sachverhaltsabklärung in erster Linie auf der Stufe des Administrativverfahrens zu erfolgen hat (vgl. Art. 43 Abs. 1 ATSG; BGE 137 V 210 E. 4.2). Die Sache ist daher mit den nachfolgenden Weisungen zur ergänzenden Abklärung und Neubeurteilung an die Vorinstanz zurückzuweisen.</w:t>
      </w:r>
    </w:p>
    <w:p>
      <w:r>
        <w:rPr>
          <w:b/>
        </w:rPr>
        <w:t>E. 5.7.1</w:t>
      </w:r>
    </w:p>
    <w:p>
      <w:r>
        <w:t>Im Rahmen der ergänzenden medizinischen Abklärung sind zunächst auch die während des Beschwerdeverfahrens von Seiten des Beschwerdeführers zusätzlich eingereichten medizinische Berichte zu berücksichtigen, welche insbesondere neue Beschwerden und ärztliche Behandlungen im Zusammenhang mit der Amputation am linken Daumen betreffen (vgl. BVGer act. 5).</w:t>
      </w:r>
    </w:p>
    <w:p>
      <w:r>
        <w:rPr>
          <w:b/>
        </w:rPr>
        <w:t>E. 5.7.2</w:t>
      </w:r>
    </w:p>
    <w:p>
      <w:r>
        <w:t>Aus dem Schreiben vom 15. Dezember 2014 geht sodann hervor, dass der Beschwerdeführer bei der SUVA eine Rückfallmeldung eingereicht hatte (act. 99). Die SUVA teilte dem Beschwerdeführer nach Einsicht in die Akten der Vorinstanz und Prüfung der medizinischen Unterlagen durch den Kreisarzt am 29. Januar 2015 mit, gemäss den vorliegenden medizinischen Unterlagen leide er an Wirbelsäulenbeschwerden, Luftknappheit und gastrointestinalen Beschwerden. Diese Beschwerden stünden jedoch nicht im Zusammenhang mit der Unfall vom 15. Februar 1991 und würden auch keine Folge desselben darstellen. Die Beschwerden im Zusammenhang mit der unfallbedingten Verletzung am linken Daumen hätten sich seit der kreisärztlichen Untersuchung vom 15. September 1992 nicht erheblich verändert. Demzufolge sei die SUVA nicht leistungspflichtig (act. 104). Trotz Kenntnis dieser Abklärung bei der SUVA hat es die Vorinstanz unterlassen, die entsprechenden Unterlagen für die IV-Abklärung beizuziehen. Im vorliegenden Verfahren liegen lediglich die Akten der SUVA bis zum 20. Mai 1997 vor. Die Vorinstanz wird daher angewiesen, die Unterlagen der SUVA in aktualisierter Form beizuziehen.</w:t>
      </w:r>
    </w:p>
    <w:p>
      <w:r>
        <w:rPr>
          <w:b/>
        </w:rPr>
        <w:t>E. 5.7.3</w:t>
      </w:r>
    </w:p>
    <w:p>
      <w:r>
        <w:t>Den während des Beschwerdeverfahrens eingereichten Fotos und medizinischen Unterlagen ist zu entnehmen, dass zufolge einer Vereiterung am amputierten Daumen am 25. Februar 2015 ein medizinischer Eingriff erfolgte (vgl. BVGer act. 5). Insofern hat sich die Ausgangslage für die Beurteilung der Daumenproblematik seit Erlass der angefochtenen Verfügung geändert. Sodann ist aktenkundig, dass der Beschwerdeführer seit Jahren wegen seiner Beschwerden an der Wirbelsäule in rheumatologischer Behandlung steht. Ferner gibt es Anhaltspunkte für hämorrhoidale Beschwerden, die jedoch nicht weiter abgeklärt wurden. Schliesslich werden in der die Leistungspflicht der SUVA verneinenden Mitteilung vom 29. Januar 2015 Luftknappheit und gastrointestinale Beschwerden genannt, deren invalidenversicherungsrechtliche Relevanz ebenfalls ungeklärt ist. Angesichts dieser verschiedenartigen Leiden des Beschwerdeführers und der unzureichenden Abklärung seines Gesundheitszustands, rechtfertigt sich eine Begutachtung des Beschwerdeführers. Die Vorinstanz wird daher angewiesen, in Zusammenarbeit mit dem RAD in der Schweiz ein polydisziplinäres Gutachten im Sinne von Art. 72bis IVV einzuholen. Im Einzelnen sind für die Beurteilung der Daumenverletzung ein Handchirurge, für die Beschwerden an der Wirbelsäule ein Rheumatologe und für die gastrointestinalen Beschwerden, die Luftknappheit sowie der Hämorriden ein Facharzt für Allgemeine und Innere Medizin beizuziehen. Ob allenfalls weitere Spezialisten zu involvieren sind, wird in das pflichtgemässe Ermessen der Vorinstanz gestellt.</w:t>
      </w:r>
    </w:p>
    <w:p>
      <w:r>
        <w:rPr>
          <w:b/>
        </w:rPr>
        <w:t>E. 6</w:t>
      </w:r>
    </w:p>
    <w:p>
      <w:r>
        <w:t>Der Beschwerdeführer beanstandet das in der Verfügung vom 17. Februar 2015 angeführte Anmeldedatum vom 24. Januar 2014 und verlangt, dass der 11. September 2013 als Anmeldedatum anerkannt werde (BVGer act. 1-2).</w:t>
      </w:r>
    </w:p>
    <w:p>
      <w:r>
        <w:rPr>
          <w:b/>
        </w:rPr>
        <w:t>E. 6.1</w:t>
      </w:r>
    </w:p>
    <w:p>
      <w:r>
        <w:t>Wer eine Versicherungsleistung beansprucht, hat sich beim zuständigen Versicherungsträger in der für die jeweilige Sozialversicherung gültigen Form anzumelden (Art. 29 Abs. 1 ATSG). Eine Anmeldung liegt dann vor, wenn erkennbar wird, dass die anmeldende Person Leistungen beansprucht, d.h. den Willen zum Ausdruck bringt, sich darum zu "bewerben" (Ueli Kieser, ATSG-Kommentar, 3. Aufl. 2015, Art. 29, Rz. 12).</w:t>
      </w:r>
    </w:p>
    <w:p>
      <w:r>
        <w:rPr>
          <w:b/>
        </w:rPr>
        <w:t>E. 6.1.1</w:t>
      </w:r>
    </w:p>
    <w:p>
      <w:r>
        <w:t>Gemäss 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nachfolgend: Verwaltungsvereinbarung)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w:t>
      </w:r>
    </w:p>
    <w:p>
      <w:r>
        <w:rPr>
          <w:b/>
        </w:rPr>
        <w:t>E. 6.1.2</w:t>
      </w:r>
    </w:p>
    <w:p>
      <w:r>
        <w:t>Nach Art. 20 des Abkommens Schweiz-Jugoslawien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w:t>
      </w:r>
    </w:p>
    <w:p>
      <w:r>
        <w:rPr>
          <w:b/>
        </w:rPr>
        <w:t>E. 6.1.3</w:t>
      </w:r>
    </w:p>
    <w:p>
      <w:r>
        <w:t>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Der Eintritt dieser Wirkungen setzt voraus, dass der fragliche Mangel innert nützlicher Frist behoben wird. Wenn die betreffende Person eine Frist, welche ihr vom Versicherungsträger angesetzt wird, zunächst unbenutzt verstreichen lässt, kann eine Berufung auf Art. 29 Abs. 3 ATSG nicht mehr erfolgen (Ueli Kieser, ATSG-Kommentar, 3. Aufl. 2015, Art. 29, Rz. 52).</w:t>
      </w:r>
    </w:p>
    <w:p>
      <w:r>
        <w:rPr>
          <w:b/>
        </w:rPr>
        <w:t>E. 6.2</w:t>
      </w:r>
    </w:p>
    <w:p>
      <w:r>
        <w:t>Mit Schreiben vom 11. September 2013 an die Vorinstanz liess der Beschwerdeführer eine wesentliche Verschlechterung seines Gesundheitszustands geltend machen. Der Betreff des Schreibens lautet "Neues Gesuch um IV-Leistungen" (act. 35). Der Anmeldewillen des Beschwerdeführers geht aus diesem Schreiben eindeutig hervor. Die Anmeldung erfüllt jedoch weder die in Art. 4 der Verwaltungsvereinbarung vorgesehenen Formvorschriften noch wurde sie bei der zuständigen Verbindungsstelle in Serbien eingereicht.</w:t>
      </w:r>
    </w:p>
    <w:p>
      <w:r>
        <w:rPr>
          <w:b/>
        </w:rPr>
        <w:t>E. 6.3</w:t>
      </w:r>
    </w:p>
    <w:p>
      <w:r>
        <w:t>Das vom Beschwerdeführer ausgefüllte und unterschriebene Formular YU/CH 4 datiert vom 20. Januar 2014 (act. 43). Die Verbindungstelle hat weder das Eingangsdatum des Rentengesuchs im dafür vorgesehen Feld auf der ersten Seite vermerkt, noch ihre Bestätigung auf der letzten Seite datiert. Mit Schreiben vom 3. April 2014 überwies die serbische Verbindungstelle der Schweizerischen Ausgleichskasse das Gesuch des Beschwerdeführers samt diversen Unterlagen und bestätigte dort, dass das Gesuch des Beschwerdeführers am 24. Januar 2014 eingereicht worden sei (act. 46-1).</w:t>
      </w:r>
    </w:p>
    <w:p>
      <w:r>
        <w:rPr>
          <w:b/>
        </w:rPr>
        <w:t>E. 6.4</w:t>
      </w:r>
    </w:p>
    <w:p>
      <w:r>
        <w:t>Demnach hat der Beschwerdeführer mit Einreichung des Anmeldeformulars am 24. Januar 2014 bei der serbischen Verbindungsstelle innert der von der Vorinstanz mit Schreiben vom 26. November 2013 angesetzten 90-tägigen Frist die formgerechte Anmeldung bei der zuständigen Behörde nachgeholt. Somit ist gestützt auf Art. 29 Abs. 3 ATSG für die an die Anmeldung geknüpften Rechtswirkungen der Zeitpunkt massgebend, in dem der Beschwerdeführer das mangelhafte Gesuch vom 11. September 2013 der Post übergeben hat. Dies erfolgte gemäss Poststempel der Schweizerischen Post am 12. September 2013 (act. 35). Demzufolge ist das massgebliche Anmeldedatum der 12. September 2013.</w:t>
      </w:r>
    </w:p>
    <w:p>
      <w:r>
        <w:rPr>
          <w:b/>
        </w:rPr>
        <w:t>E. 7</w:t>
      </w:r>
    </w:p>
    <w:p>
      <w:r>
        <w:t>Zusammenfassend ergibt sich, dass der Gesundheitszustand des Beschwerdeführers und dessen allfälligen Auswirkungen auf seine Arbeitsfähigkeit nicht genügend abgeklärt wurden. Die angefochtene Verfügung ist daher insoweit gutzuheissen, als die angefochtene Verfügung aufzuheben und die Sache zur weiteren Abklärung und anschliessenden Neuverfügung zurückzuweisen ist. Dabei ist die Vorinstanz anzuweisen, die während des Beschwerdeverfahrens vom Beschwerdeführer eingereichten medizinischen Berichte einzubeziehen; die aktualisierten Akten der SUVA betreffend den Beschwerdeführer einzuholen; den Beschwerdeführer in der Schweiz im Rahmen einer polydisziplinären Begutachtung durch einen Handchirurgen, einen Rheumatologen und einen Facharzt für Allgemeine und Innere Medizin abklären zu lassen, wobei der Beizug weiterer Spezialisten in das pflichtgemässe Ermessen der Vorinstanz gestellt wird. Zudem ist der 12. September 2013 als massgebliches Anmeldedatum zu berücksichtigen.</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Ihm ist der geleistete Kostenvorschuss von Fr. 400.- nach Eintritt der Rechtskraft des vorliegenden Urteils zurückzuerstatten. Der Vorinstanz werden ebenfalls keine Verfahrenskosten auferlegt (Art. 63 Abs. 2 VwVG).</w:t>
      </w:r>
    </w:p>
    <w:p>
      <w:r>
        <w:rPr>
          <w:b/>
        </w:rPr>
        <w:t>E. 8.2</w:t>
      </w:r>
    </w:p>
    <w:p>
      <w:r>
        <w:t>Der obsiegende, nichtanwaltlich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800.- (inklusive Auslagen, ohne Mehrwertsteuer; vgl. Art. 1 Abs. 2 und Art. 8 Abs. 1 MWSTG [SR 641.20]) angemessen (Art. 9 Abs. 1, Art. 10 Abs. 2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