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C-1475/2020 vom 7. Februar 2020</w:t>
      </w:r>
    </w:p>
    <w:p>
      <w:r>
        <w:t>Bundesverwaltungsgericht, 2020-02-07, DE</w:t>
      </w:r>
    </w:p>
    <w:p>
      <w:r>
        <w:rPr>
          <w:b/>
        </w:rPr>
        <w:t xml:space="preserve">Quelle: </w:t>
      </w:r>
      <w:r>
        <w:t>https://mcp.opencaselaw.ch/entscheid/bvger_C-1475_2020_d20200207</w:t>
      </w:r>
    </w:p>
    <w:p>
      <w:r>
        <w:t>FR: TAF C-1475/2020 du 7 février 2020</w:t>
      </w:r>
    </w:p>
    <w:p>
      <w:r>
        <w:t>IT: TAF C-1475/2020 del 7 febbraio 2020</w:t>
      </w:r>
    </w:p>
    <w:p>
      <w:pPr>
        <w:pStyle w:val="Heading2"/>
      </w:pPr>
      <w:r>
        <w:t>Regeste</w:t>
      </w:r>
    </w:p>
    <w:p>
      <w:r>
        <w:t>Alters- und Hinterlassenenversicherung (&amp;Uuml;briges) | AHV, Unterstellung AHV; Verfügung vom 7. Februar 2020</w:t>
      </w:r>
    </w:p>
    <w:p>
      <w:pPr>
        <w:pStyle w:val="Heading2"/>
      </w:pPr>
      <w:r>
        <w:t>Erwägungen</w:t>
      </w:r>
    </w:p>
    <w:p>
      <w:r>
        <w:rPr>
          <w:b/>
        </w:rPr>
        <w:t>E. 1</w:t>
      </w:r>
    </w:p>
    <w:p>
      <w:r>
        <w:t>Auf die Eingabe vom 26. Januar 2020 wird nicht eingetreten.</w:t>
      </w:r>
    </w:p>
    <w:p>
      <w:r>
        <w:rPr>
          <w:b/>
        </w:rPr>
        <w:t>E. 2</w:t>
      </w:r>
    </w:p>
    <w:p>
      <w:r>
        <w:t>Die Sache wird zur weiteren Behandlung und Entscheid an die Vorinstanz weitergeleitet.</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und die Vorinstanz. Der Einzelrichter: Die Gerichtsschreiberin: Michael Peterli Barbara Camenzind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